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73FF" w14:textId="77777777" w:rsidR="00AB51AE" w:rsidRDefault="002C5683" w:rsidP="000A4EB2">
      <w:pPr>
        <w:pStyle w:val="Standard"/>
        <w:spacing w:after="0" w:line="240" w:lineRule="auto"/>
        <w:rPr>
          <w:rFonts w:ascii="Times New Roman" w:eastAsia="Times New Roman" w:hAnsi="Times New Roman" w:cs="Times New Roman"/>
          <w:b/>
          <w:bCs/>
          <w:sz w:val="24"/>
          <w:szCs w:val="24"/>
          <w:lang w:eastAsia="it-IT"/>
        </w:rPr>
      </w:pPr>
      <w:r>
        <w:rPr>
          <w:noProof/>
          <w:lang w:eastAsia="it-IT"/>
        </w:rPr>
        <w:drawing>
          <wp:anchor distT="0" distB="0" distL="114300" distR="114300" simplePos="0" relativeHeight="251658240" behindDoc="0" locked="0" layoutInCell="1" allowOverlap="1" wp14:anchorId="3DDD9472" wp14:editId="7894A337">
            <wp:simplePos x="0" y="0"/>
            <wp:positionH relativeFrom="column">
              <wp:posOffset>0</wp:posOffset>
            </wp:positionH>
            <wp:positionV relativeFrom="page">
              <wp:posOffset>0</wp:posOffset>
            </wp:positionV>
            <wp:extent cx="1418400" cy="65052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8400" cy="650520"/>
                    </a:xfrm>
                    <a:prstGeom prst="rect">
                      <a:avLst/>
                    </a:prstGeom>
                    <a:noFill/>
                    <a:ln>
                      <a:noFill/>
                    </a:ln>
                  </pic:spPr>
                </pic:pic>
              </a:graphicData>
            </a:graphic>
          </wp:anchor>
        </w:drawing>
      </w:r>
      <w:r>
        <w:rPr>
          <w:noProof/>
          <w:lang w:eastAsia="it-IT"/>
        </w:rPr>
        <w:drawing>
          <wp:anchor distT="0" distB="0" distL="114300" distR="114300" simplePos="0" relativeHeight="2" behindDoc="0" locked="0" layoutInCell="1" allowOverlap="1" wp14:anchorId="794671F5" wp14:editId="1E8EC34F">
            <wp:simplePos x="0" y="0"/>
            <wp:positionH relativeFrom="column">
              <wp:posOffset>0</wp:posOffset>
            </wp:positionH>
            <wp:positionV relativeFrom="page">
              <wp:posOffset>0</wp:posOffset>
            </wp:positionV>
            <wp:extent cx="1427760" cy="652320"/>
            <wp:effectExtent l="0" t="0" r="990"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7760" cy="652320"/>
                    </a:xfrm>
                    <a:prstGeom prst="rect">
                      <a:avLst/>
                    </a:prstGeom>
                    <a:noFill/>
                    <a:ln>
                      <a:noFill/>
                    </a:ln>
                  </pic:spPr>
                </pic:pic>
              </a:graphicData>
            </a:graphic>
          </wp:anchor>
        </w:drawing>
      </w:r>
      <w:r w:rsidR="000A4EB2">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AQUAPUR MULTISERVIZI SPA</w:t>
      </w:r>
      <w:r>
        <w:rPr>
          <w:rFonts w:ascii="Times New Roman" w:eastAsia="Times New Roman" w:hAnsi="Times New Roman" w:cs="Times New Roman"/>
          <w:b/>
          <w:bCs/>
          <w:noProof/>
          <w:sz w:val="24"/>
          <w:szCs w:val="24"/>
          <w:lang w:eastAsia="it-IT"/>
        </w:rPr>
        <w:drawing>
          <wp:anchor distT="0" distB="0" distL="114300" distR="114300" simplePos="0" relativeHeight="251659264" behindDoc="0" locked="0" layoutInCell="1" allowOverlap="1" wp14:anchorId="65E7788D" wp14:editId="7C08A4AB">
            <wp:simplePos x="0" y="0"/>
            <wp:positionH relativeFrom="column">
              <wp:posOffset>3240</wp:posOffset>
            </wp:positionH>
            <wp:positionV relativeFrom="page">
              <wp:posOffset>153000</wp:posOffset>
            </wp:positionV>
            <wp:extent cx="1418039" cy="650160"/>
            <wp:effectExtent l="0" t="0" r="0" b="0"/>
            <wp:wrapSquare wrapText="bothSides"/>
            <wp:docPr id="3"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8039" cy="650160"/>
                    </a:xfrm>
                    <a:prstGeom prst="rect">
                      <a:avLst/>
                    </a:prstGeom>
                    <a:noFill/>
                    <a:ln>
                      <a:noFill/>
                      <a:prstDash/>
                    </a:ln>
                  </pic:spPr>
                </pic:pic>
              </a:graphicData>
            </a:graphic>
          </wp:anchor>
        </w:drawing>
      </w:r>
      <w:r>
        <w:rPr>
          <w:rFonts w:ascii="Times New Roman" w:eastAsia="Times New Roman" w:hAnsi="Times New Roman" w:cs="Times New Roman"/>
          <w:b/>
          <w:bCs/>
          <w:noProof/>
          <w:sz w:val="24"/>
          <w:szCs w:val="24"/>
          <w:lang w:eastAsia="it-IT"/>
        </w:rPr>
        <w:drawing>
          <wp:anchor distT="0" distB="0" distL="114300" distR="114300" simplePos="0" relativeHeight="3" behindDoc="0" locked="0" layoutInCell="1" allowOverlap="1" wp14:anchorId="72A22017" wp14:editId="50B608D1">
            <wp:simplePos x="0" y="0"/>
            <wp:positionH relativeFrom="column">
              <wp:posOffset>3240</wp:posOffset>
            </wp:positionH>
            <wp:positionV relativeFrom="page">
              <wp:posOffset>153000</wp:posOffset>
            </wp:positionV>
            <wp:extent cx="1427400" cy="652320"/>
            <wp:effectExtent l="0" t="0" r="1350" b="0"/>
            <wp:wrapSquare wrapText="bothSides"/>
            <wp:docPr id="4"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7400" cy="652320"/>
                    </a:xfrm>
                    <a:prstGeom prst="rect">
                      <a:avLst/>
                    </a:prstGeom>
                    <a:noFill/>
                    <a:ln>
                      <a:noFill/>
                      <a:prstDash/>
                    </a:ln>
                  </pic:spPr>
                </pic:pic>
              </a:graphicData>
            </a:graphic>
          </wp:anchor>
        </w:drawing>
      </w:r>
    </w:p>
    <w:p w14:paraId="7664C99C" w14:textId="77777777" w:rsidR="00AB51AE" w:rsidRDefault="000A4EB2" w:rsidP="000A4EB2">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2C5683">
        <w:rPr>
          <w:rFonts w:ascii="Times New Roman" w:eastAsia="Times New Roman" w:hAnsi="Times New Roman" w:cs="Times New Roman"/>
          <w:b/>
          <w:bCs/>
          <w:sz w:val="24"/>
          <w:szCs w:val="24"/>
          <w:lang w:eastAsia="it-IT"/>
        </w:rPr>
        <w:t>VIA GIUSEPPE LAZZARESCHI N. 67</w:t>
      </w:r>
    </w:p>
    <w:p w14:paraId="13976CEC" w14:textId="77777777" w:rsidR="00AB51AE" w:rsidRDefault="002C5683" w:rsidP="000A4EB2">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55016 PORCARI</w:t>
      </w:r>
    </w:p>
    <w:p w14:paraId="333A47F7" w14:textId="77777777" w:rsidR="00AB51AE" w:rsidRDefault="002C5683" w:rsidP="000A4EB2">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TEL. 0583298528 FAX:0583297764</w:t>
      </w:r>
    </w:p>
    <w:p w14:paraId="5DE7AB57" w14:textId="77777777" w:rsidR="00AB51AE" w:rsidRDefault="00DC45CD" w:rsidP="000A4EB2">
      <w:pPr>
        <w:pStyle w:val="Standard"/>
        <w:spacing w:after="0" w:line="240" w:lineRule="auto"/>
        <w:jc w:val="center"/>
      </w:pPr>
      <w:hyperlink r:id="rId9" w:history="1">
        <w:r w:rsidR="002C5683">
          <w:rPr>
            <w:rFonts w:ascii="Times New Roman" w:eastAsia="Times New Roman" w:hAnsi="Times New Roman" w:cs="Times New Roman"/>
            <w:b/>
            <w:bCs/>
            <w:color w:val="0000FF"/>
            <w:sz w:val="24"/>
            <w:szCs w:val="24"/>
            <w:u w:val="single"/>
            <w:lang w:eastAsia="it-IT"/>
          </w:rPr>
          <w:t>www.aquapur.it</w:t>
        </w:r>
      </w:hyperlink>
    </w:p>
    <w:p w14:paraId="1BA515EE" w14:textId="77777777" w:rsidR="00AB51AE" w:rsidRDefault="00AB51AE">
      <w:pPr>
        <w:pStyle w:val="Standard"/>
        <w:jc w:val="both"/>
        <w:rPr>
          <w:rFonts w:ascii="Times New Roman" w:hAnsi="Times New Roman" w:cs="Times New Roman"/>
          <w:sz w:val="24"/>
          <w:szCs w:val="24"/>
        </w:rPr>
      </w:pPr>
    </w:p>
    <w:p w14:paraId="2746FF77" w14:textId="47DC0CC5" w:rsidR="00AB51AE" w:rsidRDefault="00A26276">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Porcari, lì</w:t>
      </w:r>
      <w:r w:rsidR="00BE103A">
        <w:rPr>
          <w:rFonts w:ascii="Times New Roman" w:eastAsia="Times New Roman" w:hAnsi="Times New Roman" w:cs="Times New Roman"/>
          <w:sz w:val="24"/>
          <w:szCs w:val="24"/>
          <w:lang w:eastAsia="it-IT"/>
        </w:rPr>
        <w:tab/>
      </w:r>
    </w:p>
    <w:p w14:paraId="69C32DF4"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7FC6CC8B" w14:textId="77777777" w:rsidR="00AB51AE" w:rsidRDefault="002C5683">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Prot. n. ………</w:t>
      </w:r>
    </w:p>
    <w:p w14:paraId="08A1E7B6" w14:textId="77777777" w:rsidR="00AB51AE" w:rsidRDefault="002C5683">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Spett. </w:t>
      </w:r>
      <w:proofErr w:type="spellStart"/>
      <w:r>
        <w:rPr>
          <w:rFonts w:ascii="Times New Roman" w:eastAsia="Times New Roman" w:hAnsi="Times New Roman" w:cs="Times New Roman"/>
          <w:sz w:val="24"/>
          <w:szCs w:val="24"/>
          <w:lang w:eastAsia="it-IT"/>
        </w:rPr>
        <w:t>Soc</w:t>
      </w:r>
      <w:proofErr w:type="spellEnd"/>
      <w:r>
        <w:rPr>
          <w:rFonts w:ascii="Times New Roman" w:eastAsia="Times New Roman" w:hAnsi="Times New Roman" w:cs="Times New Roman"/>
          <w:sz w:val="24"/>
          <w:szCs w:val="24"/>
          <w:lang w:eastAsia="it-IT"/>
        </w:rPr>
        <w:t>.</w:t>
      </w:r>
    </w:p>
    <w:p w14:paraId="0F3CED69" w14:textId="68FD33D3" w:rsidR="009B3740" w:rsidRDefault="002C5683" w:rsidP="00444AF0">
      <w:pPr>
        <w:pStyle w:val="Paragrafoelenco"/>
        <w:spacing w:after="0" w:line="280" w:lineRule="exact"/>
        <w:ind w:left="0"/>
        <w:jc w:val="both"/>
        <w:rPr>
          <w:rFonts w:ascii="Times New Roman" w:eastAsia="Calibri" w:hAnsi="Times New Roman" w:cs="Times New Roman"/>
          <w:lang w:eastAsia="zh-CN"/>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14:paraId="3A405BD0" w14:textId="77777777" w:rsidR="00BE103A" w:rsidRDefault="00BE103A" w:rsidP="009B3740">
      <w:pPr>
        <w:pStyle w:val="Paragrafoelenco"/>
        <w:spacing w:after="0" w:line="280" w:lineRule="exact"/>
        <w:ind w:left="0"/>
        <w:jc w:val="both"/>
        <w:rPr>
          <w:rFonts w:ascii="Times New Roman" w:eastAsia="Calibri" w:hAnsi="Times New Roman" w:cs="Times New Roman"/>
          <w:lang w:eastAsia="zh-CN"/>
        </w:rPr>
      </w:pPr>
    </w:p>
    <w:p w14:paraId="6B66B950" w14:textId="54BA1811" w:rsidR="00AB51AE" w:rsidRDefault="009B3740" w:rsidP="00192428">
      <w:pPr>
        <w:pStyle w:val="Paragrafoelenco"/>
        <w:spacing w:after="0" w:line="280" w:lineRule="exact"/>
        <w:ind w:left="0"/>
        <w:jc w:val="both"/>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i/>
          <w:lang w:eastAsia="zh-CN"/>
        </w:rPr>
        <w:t xml:space="preserve">Via </w:t>
      </w:r>
      <w:proofErr w:type="spellStart"/>
      <w:r>
        <w:rPr>
          <w:rFonts w:ascii="Times New Roman" w:eastAsia="Calibri" w:hAnsi="Times New Roman" w:cs="Times New Roman"/>
          <w:i/>
          <w:lang w:eastAsia="zh-CN"/>
        </w:rPr>
        <w:t>pec</w:t>
      </w:r>
      <w:proofErr w:type="spellEnd"/>
      <w:r>
        <w:rPr>
          <w:rFonts w:ascii="Times New Roman" w:eastAsia="Calibri" w:hAnsi="Times New Roman" w:cs="Times New Roman"/>
          <w:i/>
          <w:lang w:eastAsia="zh-CN"/>
        </w:rPr>
        <w:t xml:space="preserve">: </w:t>
      </w:r>
    </w:p>
    <w:p w14:paraId="5EE02A2C"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58BEBA6A"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28026BF2"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7FF3EAEB" w14:textId="1C535A79" w:rsidR="00AB51AE" w:rsidRDefault="002C5683">
      <w:pPr>
        <w:pStyle w:val="Standard"/>
        <w:jc w:val="both"/>
      </w:pPr>
      <w:r>
        <w:rPr>
          <w:rFonts w:ascii="Times New Roman" w:eastAsia="Times New Roman" w:hAnsi="Times New Roman" w:cs="Times New Roman"/>
          <w:b/>
          <w:sz w:val="24"/>
          <w:szCs w:val="24"/>
          <w:lang w:eastAsia="it-IT"/>
        </w:rPr>
        <w:t>OGGETTO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 xml:space="preserve">Invito a procedura negoziata ex art. 36, comma 2, lett. b) per la </w:t>
      </w:r>
      <w:r>
        <w:rPr>
          <w:rFonts w:ascii="Times New Roman" w:eastAsia="Times New Roman" w:hAnsi="Times New Roman" w:cs="Times New Roman"/>
          <w:b/>
          <w:bCs/>
          <w:sz w:val="24"/>
          <w:szCs w:val="24"/>
          <w:lang w:eastAsia="it-IT"/>
        </w:rPr>
        <w:t>fornitura di policloruro d’alluminio al 18% (+ o meno 1%) come coagulante per il trattamento</w:t>
      </w:r>
      <w:r w:rsidR="00A26276">
        <w:rPr>
          <w:rFonts w:ascii="Times New Roman" w:eastAsia="Times New Roman" w:hAnsi="Times New Roman" w:cs="Times New Roman"/>
          <w:b/>
          <w:bCs/>
          <w:sz w:val="24"/>
          <w:szCs w:val="24"/>
          <w:lang w:eastAsia="it-IT"/>
        </w:rPr>
        <w:t xml:space="preserve"> acque reflue - periodo dal 1.0</w:t>
      </w:r>
      <w:r w:rsidR="00323BE3">
        <w:rPr>
          <w:rFonts w:ascii="Times New Roman" w:eastAsia="Times New Roman" w:hAnsi="Times New Roman" w:cs="Times New Roman"/>
          <w:b/>
          <w:bCs/>
          <w:sz w:val="24"/>
          <w:szCs w:val="24"/>
          <w:lang w:eastAsia="it-IT"/>
        </w:rPr>
        <w:t>6</w:t>
      </w:r>
      <w:r w:rsidR="00A26276">
        <w:rPr>
          <w:rFonts w:ascii="Times New Roman" w:eastAsia="Times New Roman" w:hAnsi="Times New Roman" w:cs="Times New Roman"/>
          <w:b/>
          <w:bCs/>
          <w:sz w:val="24"/>
          <w:szCs w:val="24"/>
          <w:lang w:eastAsia="it-IT"/>
        </w:rPr>
        <w:t>.202</w:t>
      </w:r>
      <w:r w:rsidR="00323BE3">
        <w:rPr>
          <w:rFonts w:ascii="Times New Roman" w:eastAsia="Times New Roman" w:hAnsi="Times New Roman" w:cs="Times New Roman"/>
          <w:b/>
          <w:bCs/>
          <w:sz w:val="24"/>
          <w:szCs w:val="24"/>
          <w:lang w:eastAsia="it-IT"/>
        </w:rPr>
        <w:t>1</w:t>
      </w:r>
      <w:r w:rsidR="00A26276">
        <w:rPr>
          <w:rFonts w:ascii="Times New Roman" w:eastAsia="Times New Roman" w:hAnsi="Times New Roman" w:cs="Times New Roman"/>
          <w:b/>
          <w:bCs/>
          <w:sz w:val="24"/>
          <w:szCs w:val="24"/>
          <w:lang w:eastAsia="it-IT"/>
        </w:rPr>
        <w:t xml:space="preserve"> al </w:t>
      </w:r>
      <w:r w:rsidR="00323BE3">
        <w:rPr>
          <w:rFonts w:ascii="Times New Roman" w:eastAsia="Times New Roman" w:hAnsi="Times New Roman" w:cs="Times New Roman"/>
          <w:b/>
          <w:bCs/>
          <w:sz w:val="24"/>
          <w:szCs w:val="24"/>
          <w:lang w:eastAsia="it-IT"/>
        </w:rPr>
        <w:t>31</w:t>
      </w:r>
      <w:r w:rsidR="00A26276">
        <w:rPr>
          <w:rFonts w:ascii="Times New Roman" w:eastAsia="Times New Roman" w:hAnsi="Times New Roman" w:cs="Times New Roman"/>
          <w:b/>
          <w:bCs/>
          <w:sz w:val="24"/>
          <w:szCs w:val="24"/>
          <w:lang w:eastAsia="it-IT"/>
        </w:rPr>
        <w:t>.0</w:t>
      </w:r>
      <w:r w:rsidR="00323BE3">
        <w:rPr>
          <w:rFonts w:ascii="Times New Roman" w:eastAsia="Times New Roman" w:hAnsi="Times New Roman" w:cs="Times New Roman"/>
          <w:b/>
          <w:bCs/>
          <w:sz w:val="24"/>
          <w:szCs w:val="24"/>
          <w:lang w:eastAsia="it-IT"/>
        </w:rPr>
        <w:t>5</w:t>
      </w:r>
      <w:r w:rsidR="00A26276">
        <w:rPr>
          <w:rFonts w:ascii="Times New Roman" w:eastAsia="Times New Roman" w:hAnsi="Times New Roman" w:cs="Times New Roman"/>
          <w:b/>
          <w:bCs/>
          <w:sz w:val="24"/>
          <w:szCs w:val="24"/>
          <w:lang w:eastAsia="it-IT"/>
        </w:rPr>
        <w:t>.202</w:t>
      </w:r>
      <w:r w:rsidR="00323BE3">
        <w:rPr>
          <w:rFonts w:ascii="Times New Roman" w:eastAsia="Times New Roman" w:hAnsi="Times New Roman" w:cs="Times New Roman"/>
          <w:b/>
          <w:bCs/>
          <w:sz w:val="24"/>
          <w:szCs w:val="24"/>
          <w:lang w:eastAsia="it-IT"/>
        </w:rPr>
        <w:t>2</w:t>
      </w:r>
      <w:r w:rsidR="00C94F94">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sz w:val="24"/>
          <w:szCs w:val="24"/>
          <w:lang w:eastAsia="it-IT"/>
        </w:rPr>
        <w:t xml:space="preserve">– importo di gara stimato </w:t>
      </w:r>
      <w:r w:rsidR="00A26276">
        <w:rPr>
          <w:rFonts w:ascii="Times New Roman" w:eastAsia="Times New Roman" w:hAnsi="Times New Roman" w:cs="Times New Roman"/>
          <w:b/>
          <w:sz w:val="24"/>
          <w:szCs w:val="24"/>
          <w:lang w:eastAsia="it-IT"/>
        </w:rPr>
        <w:t>nell’anno: euro 1</w:t>
      </w:r>
      <w:r w:rsidR="00323BE3">
        <w:rPr>
          <w:rFonts w:ascii="Times New Roman" w:eastAsia="Times New Roman" w:hAnsi="Times New Roman" w:cs="Times New Roman"/>
          <w:b/>
          <w:sz w:val="24"/>
          <w:szCs w:val="24"/>
          <w:lang w:eastAsia="it-IT"/>
        </w:rPr>
        <w:t>3</w:t>
      </w:r>
      <w:r w:rsidR="00A26276">
        <w:rPr>
          <w:rFonts w:ascii="Times New Roman" w:eastAsia="Times New Roman" w:hAnsi="Times New Roman" w:cs="Times New Roman"/>
          <w:b/>
          <w:sz w:val="24"/>
          <w:szCs w:val="24"/>
          <w:lang w:eastAsia="it-IT"/>
        </w:rPr>
        <w:t>6</w:t>
      </w:r>
      <w:r w:rsidR="000A4EB2">
        <w:rPr>
          <w:rFonts w:ascii="Times New Roman" w:eastAsia="Times New Roman" w:hAnsi="Times New Roman" w:cs="Times New Roman"/>
          <w:b/>
          <w:sz w:val="24"/>
          <w:szCs w:val="24"/>
          <w:lang w:eastAsia="it-IT"/>
        </w:rPr>
        <w:t xml:space="preserve">.000,00 – CIG: </w:t>
      </w:r>
      <w:r w:rsidR="00180EA0">
        <w:rPr>
          <w:rFonts w:ascii="Times New Roman" w:eastAsia="Times New Roman" w:hAnsi="Times New Roman" w:cs="Times New Roman"/>
          <w:b/>
          <w:color w:val="00000A"/>
          <w:kern w:val="0"/>
          <w:sz w:val="24"/>
          <w:szCs w:val="24"/>
          <w:lang w:eastAsia="it-IT" w:bidi="it-IT"/>
        </w:rPr>
        <w:t>8705336E83</w:t>
      </w:r>
    </w:p>
    <w:p w14:paraId="4B882890" w14:textId="5875DDAB" w:rsidR="00AB51AE" w:rsidRDefault="002C5683">
      <w:pPr>
        <w:pStyle w:val="Standard"/>
        <w:spacing w:after="0" w:line="320" w:lineRule="exact"/>
        <w:ind w:firstLine="567"/>
        <w:jc w:val="both"/>
      </w:pPr>
      <w:r>
        <w:rPr>
          <w:rFonts w:ascii="Times New Roman" w:eastAsia="Times New Roman" w:hAnsi="Times New Roman" w:cs="Times New Roman"/>
          <w:sz w:val="24"/>
          <w:szCs w:val="24"/>
          <w:lang w:eastAsia="it-IT"/>
        </w:rPr>
        <w:t>A seguito della manifestazione di interesse presentata nell’ambito dell’indagine di mercato avviata con avviso pubblicato sul sito della società Aqua</w:t>
      </w:r>
      <w:r w:rsidR="000A4EB2">
        <w:rPr>
          <w:rFonts w:ascii="Times New Roman" w:eastAsia="Times New Roman" w:hAnsi="Times New Roman" w:cs="Times New Roman"/>
          <w:sz w:val="24"/>
          <w:szCs w:val="24"/>
          <w:lang w:eastAsia="it-IT"/>
        </w:rPr>
        <w:t xml:space="preserve">pur Multiservizi </w:t>
      </w:r>
      <w:proofErr w:type="spellStart"/>
      <w:r w:rsidR="000A4EB2">
        <w:rPr>
          <w:rFonts w:ascii="Times New Roman" w:eastAsia="Times New Roman" w:hAnsi="Times New Roman" w:cs="Times New Roman"/>
          <w:sz w:val="24"/>
          <w:szCs w:val="24"/>
          <w:lang w:eastAsia="it-IT"/>
        </w:rPr>
        <w:t>s.p.a.</w:t>
      </w:r>
      <w:proofErr w:type="spellEnd"/>
      <w:r w:rsidR="000A4EB2">
        <w:rPr>
          <w:rFonts w:ascii="Times New Roman" w:eastAsia="Times New Roman" w:hAnsi="Times New Roman" w:cs="Times New Roman"/>
          <w:sz w:val="24"/>
          <w:szCs w:val="24"/>
          <w:lang w:eastAsia="it-IT"/>
        </w:rPr>
        <w:t xml:space="preserve"> in data </w:t>
      </w:r>
      <w:r w:rsidR="00BE103A">
        <w:rPr>
          <w:rFonts w:ascii="Times New Roman" w:eastAsia="Times New Roman" w:hAnsi="Times New Roman" w:cs="Times New Roman"/>
          <w:sz w:val="24"/>
          <w:szCs w:val="24"/>
          <w:lang w:eastAsia="it-IT"/>
        </w:rPr>
        <w:t xml:space="preserve">01/03/2021 </w:t>
      </w:r>
      <w:r>
        <w:rPr>
          <w:rFonts w:ascii="Times New Roman" w:eastAsia="Times New Roman" w:hAnsi="Times New Roman" w:cs="Times New Roman"/>
          <w:sz w:val="24"/>
          <w:szCs w:val="24"/>
          <w:lang w:eastAsia="it-IT"/>
        </w:rPr>
        <w:t xml:space="preserve">codesta impresa </w:t>
      </w:r>
      <w:r>
        <w:rPr>
          <w:rFonts w:ascii="Times New Roman" w:eastAsia="Cambria" w:hAnsi="Times New Roman" w:cs="Times New Roman"/>
          <w:b/>
          <w:sz w:val="24"/>
          <w:szCs w:val="24"/>
          <w:lang w:eastAsia="en-US"/>
        </w:rPr>
        <w:t>è invitata</w:t>
      </w:r>
      <w:r>
        <w:rPr>
          <w:rFonts w:ascii="Times New Roman" w:eastAsia="Cambria" w:hAnsi="Times New Roman" w:cs="Times New Roman"/>
          <w:sz w:val="24"/>
          <w:szCs w:val="24"/>
          <w:lang w:eastAsia="en-US"/>
        </w:rPr>
        <w:t xml:space="preserve"> a presentare offerta, ai sensi dell’art. 36, comma 2, lett. b) del d.lgs. n. 50/2016, per la </w:t>
      </w:r>
      <w:r>
        <w:rPr>
          <w:rFonts w:ascii="Times New Roman" w:eastAsia="Cambria" w:hAnsi="Times New Roman" w:cs="Times New Roman"/>
          <w:b/>
          <w:sz w:val="24"/>
          <w:szCs w:val="24"/>
          <w:lang w:eastAsia="en-US"/>
        </w:rPr>
        <w:t>procedura negoziata</w:t>
      </w:r>
      <w:r>
        <w:rPr>
          <w:rFonts w:ascii="Times New Roman" w:eastAsia="Cambria" w:hAnsi="Times New Roman" w:cs="Times New Roman"/>
          <w:sz w:val="24"/>
          <w:szCs w:val="24"/>
          <w:lang w:eastAsia="en-US"/>
        </w:rPr>
        <w:t xml:space="preserve"> di cui in oggetto.</w:t>
      </w:r>
    </w:p>
    <w:p w14:paraId="41890B6E" w14:textId="77777777" w:rsidR="00AB51AE" w:rsidRPr="0031556B" w:rsidRDefault="002C5683">
      <w:pPr>
        <w:pStyle w:val="Standard"/>
        <w:spacing w:after="0" w:line="320" w:lineRule="exact"/>
        <w:ind w:firstLine="567"/>
        <w:jc w:val="both"/>
      </w:pPr>
      <w:r>
        <w:rPr>
          <w:rFonts w:ascii="Times New Roman" w:eastAsia="Cambria" w:hAnsi="Times New Roman" w:cs="Times New Roman"/>
          <w:sz w:val="24"/>
          <w:szCs w:val="24"/>
          <w:lang w:eastAsia="en-US"/>
        </w:rPr>
        <w:tab/>
      </w:r>
      <w:r>
        <w:rPr>
          <w:rFonts w:ascii="Times New Roman" w:eastAsia="Times New Roman" w:hAnsi="Times New Roman" w:cs="Times New Roman"/>
          <w:sz w:val="24"/>
          <w:szCs w:val="24"/>
          <w:lang w:eastAsia="it-IT"/>
        </w:rPr>
        <w:t xml:space="preserve">A </w:t>
      </w:r>
      <w:r w:rsidRPr="0031556B">
        <w:rPr>
          <w:rFonts w:ascii="Times New Roman" w:eastAsia="Times New Roman" w:hAnsi="Times New Roman" w:cs="Times New Roman"/>
          <w:sz w:val="24"/>
          <w:szCs w:val="24"/>
          <w:lang w:eastAsia="it-IT"/>
        </w:rPr>
        <w:t>tal fine si riportano di seguito le caratteristiche dell’appalto e le condizioni di partecipazione alla procedura.</w:t>
      </w:r>
    </w:p>
    <w:p w14:paraId="4188631D" w14:textId="77777777" w:rsidR="00AB51AE" w:rsidRPr="0031556B" w:rsidRDefault="002C5683">
      <w:pPr>
        <w:pStyle w:val="Standard"/>
        <w:numPr>
          <w:ilvl w:val="0"/>
          <w:numId w:val="62"/>
        </w:numPr>
        <w:spacing w:after="0" w:line="320" w:lineRule="exact"/>
        <w:ind w:firstLine="567"/>
        <w:jc w:val="both"/>
        <w:rPr>
          <w:rFonts w:ascii="Times New Roman" w:eastAsia="Cambria" w:hAnsi="Times New Roman" w:cs="Times New Roman"/>
          <w:b/>
          <w:smallCaps/>
          <w:sz w:val="24"/>
          <w:szCs w:val="24"/>
          <w:lang w:eastAsia="en-US"/>
        </w:rPr>
      </w:pPr>
      <w:r w:rsidRPr="0031556B">
        <w:rPr>
          <w:rFonts w:ascii="Times New Roman" w:eastAsia="Cambria" w:hAnsi="Times New Roman" w:cs="Times New Roman"/>
          <w:b/>
          <w:smallCaps/>
          <w:sz w:val="24"/>
          <w:szCs w:val="24"/>
          <w:lang w:eastAsia="en-US"/>
        </w:rPr>
        <w:t>Disciplina di gara</w:t>
      </w:r>
    </w:p>
    <w:p w14:paraId="284F1572" w14:textId="77777777" w:rsidR="00AB51AE" w:rsidRPr="0024490C" w:rsidRDefault="002C5683">
      <w:pPr>
        <w:pStyle w:val="Standard"/>
        <w:spacing w:after="0" w:line="320" w:lineRule="exact"/>
        <w:ind w:firstLine="567"/>
        <w:jc w:val="both"/>
      </w:pPr>
      <w:r w:rsidRPr="0031556B">
        <w:rPr>
          <w:rFonts w:ascii="Times New Roman" w:eastAsia="Cambria" w:hAnsi="Times New Roman" w:cs="Times New Roman"/>
          <w:sz w:val="24"/>
          <w:szCs w:val="24"/>
          <w:lang w:eastAsia="en-US"/>
        </w:rPr>
        <w:t xml:space="preserve">La procedura di gara in </w:t>
      </w:r>
      <w:proofErr w:type="gramStart"/>
      <w:r w:rsidRPr="0031556B">
        <w:rPr>
          <w:rFonts w:ascii="Times New Roman" w:eastAsia="Cambria" w:hAnsi="Times New Roman" w:cs="Times New Roman"/>
          <w:sz w:val="24"/>
          <w:szCs w:val="24"/>
          <w:lang w:eastAsia="en-US"/>
        </w:rPr>
        <w:t>oggetto  è</w:t>
      </w:r>
      <w:proofErr w:type="gramEnd"/>
      <w:r w:rsidRPr="0031556B">
        <w:rPr>
          <w:rFonts w:ascii="Times New Roman" w:eastAsia="Cambria" w:hAnsi="Times New Roman" w:cs="Times New Roman"/>
          <w:sz w:val="24"/>
          <w:szCs w:val="24"/>
          <w:lang w:eastAsia="en-US"/>
        </w:rPr>
        <w:t xml:space="preserve"> regolata dalla presente Lettera di Invito, dal Capitolato</w:t>
      </w:r>
      <w:r w:rsidRPr="0031556B">
        <w:rPr>
          <w:rFonts w:ascii="Times New Roman" w:hAnsi="Times New Roman" w:cs="Times New Roman"/>
          <w:sz w:val="24"/>
          <w:szCs w:val="24"/>
          <w:lang w:eastAsia="en-US"/>
        </w:rPr>
        <w:t xml:space="preserve"> speciale descrittivo e prestazionale </w:t>
      </w:r>
      <w:r w:rsidRPr="0031556B">
        <w:rPr>
          <w:rFonts w:ascii="Times New Roman" w:eastAsia="Cambria" w:hAnsi="Times New Roman" w:cs="Times New Roman"/>
          <w:sz w:val="24"/>
          <w:szCs w:val="24"/>
          <w:lang w:eastAsia="en-US"/>
        </w:rPr>
        <w:t>(</w:t>
      </w:r>
      <w:proofErr w:type="spellStart"/>
      <w:r w:rsidRPr="0031556B">
        <w:rPr>
          <w:rFonts w:ascii="Times New Roman" w:eastAsia="Cambria" w:hAnsi="Times New Roman" w:cs="Times New Roman"/>
          <w:sz w:val="24"/>
          <w:szCs w:val="24"/>
          <w:lang w:eastAsia="en-US"/>
        </w:rPr>
        <w:t>All</w:t>
      </w:r>
      <w:proofErr w:type="spellEnd"/>
      <w:r w:rsidRPr="0031556B">
        <w:rPr>
          <w:rFonts w:ascii="Times New Roman" w:eastAsia="Cambria" w:hAnsi="Times New Roman" w:cs="Times New Roman"/>
          <w:sz w:val="24"/>
          <w:szCs w:val="24"/>
          <w:lang w:eastAsia="en-US"/>
        </w:rPr>
        <w:t>. 5), dallo Schema di Contratto (</w:t>
      </w:r>
      <w:proofErr w:type="spellStart"/>
      <w:r w:rsidRPr="0031556B">
        <w:rPr>
          <w:rFonts w:ascii="Times New Roman" w:eastAsia="Cambria" w:hAnsi="Times New Roman" w:cs="Times New Roman"/>
          <w:sz w:val="24"/>
          <w:szCs w:val="24"/>
          <w:lang w:eastAsia="en-US"/>
        </w:rPr>
        <w:t>All</w:t>
      </w:r>
      <w:proofErr w:type="spellEnd"/>
      <w:r w:rsidRPr="0031556B">
        <w:rPr>
          <w:rFonts w:ascii="Times New Roman" w:eastAsia="Cambria" w:hAnsi="Times New Roman" w:cs="Times New Roman"/>
          <w:sz w:val="24"/>
          <w:szCs w:val="24"/>
          <w:lang w:eastAsia="en-US"/>
        </w:rPr>
        <w:t>. 6), allegati alla presente lettera d’invito, nonché dal d.lgs. n. 50/2016 e dai relativi provvedimenti attuativi.</w:t>
      </w:r>
    </w:p>
    <w:p w14:paraId="7CF67BF2" w14:textId="77777777" w:rsidR="00AB51AE" w:rsidRDefault="00AB51AE">
      <w:pPr>
        <w:pStyle w:val="Standard"/>
        <w:spacing w:after="0" w:line="320" w:lineRule="exact"/>
        <w:ind w:firstLine="567"/>
        <w:jc w:val="both"/>
        <w:rPr>
          <w:rFonts w:ascii="Times New Roman" w:eastAsia="Cambria" w:hAnsi="Times New Roman" w:cs="Times New Roman"/>
          <w:sz w:val="24"/>
          <w:szCs w:val="24"/>
          <w:lang w:eastAsia="en-US"/>
        </w:rPr>
      </w:pPr>
    </w:p>
    <w:p w14:paraId="16FDE256" w14:textId="77777777" w:rsidR="00AB51AE" w:rsidRDefault="002C5683">
      <w:pPr>
        <w:pStyle w:val="Standard"/>
        <w:spacing w:after="0" w:line="320" w:lineRule="exact"/>
        <w:ind w:firstLine="567"/>
        <w:jc w:val="both"/>
      </w:pPr>
      <w:r>
        <w:rPr>
          <w:rFonts w:ascii="Times New Roman" w:eastAsia="Cambria" w:hAnsi="Times New Roman" w:cs="Times New Roman"/>
          <w:b/>
          <w:sz w:val="24"/>
          <w:szCs w:val="24"/>
          <w:lang w:eastAsia="en-US"/>
        </w:rPr>
        <w:t>2.</w:t>
      </w:r>
      <w:r>
        <w:rPr>
          <w:rFonts w:ascii="Times New Roman" w:eastAsia="Cambria" w:hAnsi="Times New Roman" w:cs="Times New Roman"/>
          <w:sz w:val="24"/>
          <w:szCs w:val="24"/>
          <w:lang w:eastAsia="en-US"/>
        </w:rPr>
        <w:t xml:space="preserve"> </w:t>
      </w:r>
      <w:r>
        <w:rPr>
          <w:rFonts w:ascii="Times New Roman" w:eastAsia="Cambria" w:hAnsi="Times New Roman" w:cs="Times New Roman"/>
          <w:sz w:val="24"/>
          <w:szCs w:val="24"/>
          <w:lang w:eastAsia="en-US"/>
        </w:rPr>
        <w:tab/>
      </w:r>
      <w:r>
        <w:rPr>
          <w:rFonts w:ascii="Times New Roman" w:eastAsia="Cambria" w:hAnsi="Times New Roman" w:cs="Times New Roman"/>
          <w:b/>
          <w:smallCaps/>
          <w:sz w:val="24"/>
          <w:szCs w:val="24"/>
          <w:lang w:eastAsia="en-US"/>
        </w:rPr>
        <w:t>Responsabile del procedimento</w:t>
      </w:r>
    </w:p>
    <w:p w14:paraId="24E0B49E" w14:textId="77777777" w:rsidR="00AB51AE" w:rsidRDefault="002C5683">
      <w:pPr>
        <w:pStyle w:val="Standard"/>
        <w:spacing w:after="0" w:line="320" w:lineRule="exact"/>
        <w:ind w:firstLine="567"/>
        <w:jc w:val="both"/>
      </w:pPr>
      <w:r>
        <w:rPr>
          <w:rFonts w:ascii="Times New Roman" w:eastAsia="Cambria" w:hAnsi="Times New Roman" w:cs="Times New Roman"/>
          <w:sz w:val="24"/>
          <w:szCs w:val="24"/>
          <w:lang w:eastAsia="en-US"/>
        </w:rPr>
        <w:t xml:space="preserve">Responsabile del procedimento, ai sensi dell’art. 31, comma 2, del d.lgs. n. 50/2016 è </w:t>
      </w:r>
      <w:proofErr w:type="spellStart"/>
      <w:r>
        <w:rPr>
          <w:rFonts w:ascii="Times New Roman" w:eastAsia="Cambria" w:hAnsi="Times New Roman" w:cs="Times New Roman"/>
          <w:sz w:val="24"/>
          <w:szCs w:val="24"/>
          <w:lang w:eastAsia="en-US"/>
        </w:rPr>
        <w:t>l'Ing</w:t>
      </w:r>
      <w:proofErr w:type="spellEnd"/>
      <w:r>
        <w:rPr>
          <w:rFonts w:ascii="Times New Roman" w:eastAsia="Cambria" w:hAnsi="Times New Roman" w:cs="Times New Roman"/>
          <w:sz w:val="24"/>
          <w:szCs w:val="24"/>
          <w:lang w:eastAsia="en-US"/>
        </w:rPr>
        <w:t>.</w:t>
      </w:r>
      <w:r>
        <w:rPr>
          <w:rFonts w:ascii="Times New Roman" w:eastAsia="Cambria" w:hAnsi="Times New Roman" w:cs="Times New Roman"/>
          <w:b/>
          <w:sz w:val="24"/>
          <w:szCs w:val="24"/>
          <w:lang w:eastAsia="en-US"/>
        </w:rPr>
        <w:t xml:space="preserve"> Lorenzo Matteucci, </w:t>
      </w:r>
      <w:r>
        <w:rPr>
          <w:rFonts w:ascii="Times New Roman" w:eastAsia="Cambria" w:hAnsi="Times New Roman" w:cs="Times New Roman"/>
          <w:sz w:val="24"/>
          <w:szCs w:val="24"/>
          <w:lang w:eastAsia="en-US"/>
        </w:rPr>
        <w:t xml:space="preserve">c/o la sede di Aquapur Multiservizi </w:t>
      </w:r>
      <w:proofErr w:type="spellStart"/>
      <w:r>
        <w:rPr>
          <w:rFonts w:ascii="Times New Roman" w:eastAsia="Cambria" w:hAnsi="Times New Roman" w:cs="Times New Roman"/>
          <w:sz w:val="24"/>
          <w:szCs w:val="24"/>
          <w:lang w:eastAsia="en-US"/>
        </w:rPr>
        <w:t>s.p.a.</w:t>
      </w:r>
      <w:proofErr w:type="spellEnd"/>
      <w:r>
        <w:rPr>
          <w:rFonts w:ascii="Times New Roman" w:eastAsia="Cambria" w:hAnsi="Times New Roman" w:cs="Times New Roman"/>
          <w:sz w:val="24"/>
          <w:szCs w:val="24"/>
          <w:lang w:eastAsia="en-US"/>
        </w:rPr>
        <w:t>, via Lazzareschi n. 67, 55016 – Porcari (LU); tel. 0583/298528; e-mail/</w:t>
      </w:r>
      <w:proofErr w:type="spellStart"/>
      <w:r>
        <w:rPr>
          <w:rFonts w:ascii="Times New Roman" w:eastAsia="Cambria" w:hAnsi="Times New Roman" w:cs="Times New Roman"/>
          <w:sz w:val="24"/>
          <w:szCs w:val="24"/>
          <w:lang w:eastAsia="en-US"/>
        </w:rPr>
        <w:t>pec</w:t>
      </w:r>
      <w:proofErr w:type="spellEnd"/>
      <w:r>
        <w:rPr>
          <w:rFonts w:ascii="Times New Roman" w:eastAsia="Cambria" w:hAnsi="Times New Roman" w:cs="Times New Roman"/>
          <w:sz w:val="24"/>
          <w:szCs w:val="24"/>
          <w:lang w:eastAsia="en-US"/>
        </w:rPr>
        <w:t xml:space="preserve">: </w:t>
      </w:r>
      <w:r>
        <w:rPr>
          <w:rFonts w:ascii="Times New Roman" w:eastAsia="Cambria" w:hAnsi="Times New Roman" w:cs="Times New Roman"/>
          <w:b/>
          <w:bCs/>
          <w:sz w:val="24"/>
          <w:szCs w:val="24"/>
          <w:lang w:eastAsia="en-US"/>
        </w:rPr>
        <w:t>aquapur@legalmail.it</w:t>
      </w:r>
    </w:p>
    <w:p w14:paraId="5B7DCDCA" w14:textId="77777777" w:rsidR="00AB51AE" w:rsidRDefault="00AB51AE">
      <w:pPr>
        <w:pStyle w:val="Standard"/>
        <w:spacing w:after="0" w:line="320" w:lineRule="exact"/>
        <w:ind w:firstLine="567"/>
        <w:jc w:val="both"/>
        <w:rPr>
          <w:rFonts w:ascii="Times New Roman" w:eastAsia="Cambria" w:hAnsi="Times New Roman" w:cs="Times New Roman"/>
          <w:sz w:val="24"/>
          <w:szCs w:val="24"/>
          <w:lang w:eastAsia="en-US"/>
        </w:rPr>
      </w:pPr>
    </w:p>
    <w:p w14:paraId="044CA7A9" w14:textId="77777777" w:rsidR="00AB51AE" w:rsidRDefault="00AB51AE">
      <w:pPr>
        <w:pStyle w:val="Paragrafoelenco"/>
        <w:numPr>
          <w:ilvl w:val="0"/>
          <w:numId w:val="63"/>
        </w:numPr>
        <w:spacing w:after="0" w:line="320" w:lineRule="exact"/>
        <w:ind w:left="0" w:firstLine="567"/>
        <w:jc w:val="both"/>
        <w:rPr>
          <w:rFonts w:ascii="Times New Roman" w:eastAsia="Cambria" w:hAnsi="Times New Roman" w:cs="Times New Roman"/>
          <w:b/>
          <w:smallCaps/>
          <w:vanish/>
          <w:sz w:val="24"/>
          <w:szCs w:val="24"/>
          <w:lang w:eastAsia="en-US"/>
        </w:rPr>
      </w:pPr>
    </w:p>
    <w:p w14:paraId="0BC8B9BE" w14:textId="77777777" w:rsidR="00AB51AE" w:rsidRDefault="00AB51AE">
      <w:pPr>
        <w:pStyle w:val="Paragrafoelenco"/>
        <w:numPr>
          <w:ilvl w:val="0"/>
          <w:numId w:val="64"/>
        </w:numPr>
        <w:spacing w:after="0" w:line="320" w:lineRule="exact"/>
        <w:ind w:left="0" w:firstLine="567"/>
        <w:jc w:val="both"/>
        <w:rPr>
          <w:rFonts w:ascii="Times New Roman" w:eastAsia="Cambria" w:hAnsi="Times New Roman" w:cs="Times New Roman"/>
          <w:b/>
          <w:smallCaps/>
          <w:vanish/>
          <w:sz w:val="24"/>
          <w:szCs w:val="24"/>
          <w:lang w:eastAsia="en-US"/>
        </w:rPr>
      </w:pPr>
    </w:p>
    <w:p w14:paraId="2E8A5C1B"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Oggetto della gara</w:t>
      </w:r>
    </w:p>
    <w:p w14:paraId="0CFC467D" w14:textId="385402E5" w:rsidR="00AB51AE" w:rsidRDefault="002C5683">
      <w:pPr>
        <w:pStyle w:val="Standard"/>
        <w:spacing w:after="0" w:line="320" w:lineRule="exact"/>
        <w:ind w:firstLine="567"/>
        <w:jc w:val="both"/>
      </w:pPr>
      <w:r>
        <w:rPr>
          <w:rFonts w:ascii="Times New Roman" w:eastAsia="Cambria" w:hAnsi="Times New Roman" w:cs="Times New Roman"/>
          <w:sz w:val="24"/>
          <w:szCs w:val="24"/>
          <w:lang w:eastAsia="en-US"/>
        </w:rPr>
        <w:t>La gara ha ad oggetto la</w:t>
      </w:r>
      <w:r>
        <w:rPr>
          <w:rFonts w:ascii="Times New Roman" w:eastAsia="Times New Roman" w:hAnsi="Times New Roman" w:cs="Times New Roman"/>
          <w:sz w:val="24"/>
          <w:szCs w:val="24"/>
          <w:lang w:eastAsia="it-IT"/>
        </w:rPr>
        <w:t xml:space="preserve"> fornitura di policloruro d’alluminio al 18% (più o meno 1%) come coagulante per il trattamento acque reflue compreso il trasporto, </w:t>
      </w:r>
      <w:r w:rsidR="00C94F94">
        <w:rPr>
          <w:rFonts w:ascii="Times New Roman" w:eastAsia="Times New Roman" w:hAnsi="Times New Roman" w:cs="Times New Roman"/>
          <w:sz w:val="24"/>
          <w:szCs w:val="24"/>
          <w:lang w:eastAsia="it-IT"/>
        </w:rPr>
        <w:t xml:space="preserve">per il </w:t>
      </w:r>
      <w:r w:rsidR="00C94F94" w:rsidRPr="00C94F94">
        <w:rPr>
          <w:rFonts w:ascii="Times New Roman" w:eastAsia="Times New Roman" w:hAnsi="Times New Roman" w:cs="Times New Roman"/>
          <w:sz w:val="24"/>
          <w:szCs w:val="24"/>
          <w:lang w:eastAsia="it-IT"/>
        </w:rPr>
        <w:t xml:space="preserve">periodo </w:t>
      </w:r>
      <w:r w:rsidR="00A26276">
        <w:rPr>
          <w:rFonts w:ascii="Times New Roman" w:eastAsia="Times New Roman" w:hAnsi="Times New Roman" w:cs="Times New Roman"/>
          <w:b/>
          <w:sz w:val="24"/>
          <w:szCs w:val="24"/>
          <w:lang w:eastAsia="it-IT"/>
        </w:rPr>
        <w:t>dal 1.0</w:t>
      </w:r>
      <w:r w:rsidR="00323BE3">
        <w:rPr>
          <w:rFonts w:ascii="Times New Roman" w:eastAsia="Times New Roman" w:hAnsi="Times New Roman" w:cs="Times New Roman"/>
          <w:b/>
          <w:sz w:val="24"/>
          <w:szCs w:val="24"/>
          <w:lang w:eastAsia="it-IT"/>
        </w:rPr>
        <w:t>6</w:t>
      </w:r>
      <w:r w:rsidR="00A26276">
        <w:rPr>
          <w:rFonts w:ascii="Times New Roman" w:eastAsia="Times New Roman" w:hAnsi="Times New Roman" w:cs="Times New Roman"/>
          <w:b/>
          <w:sz w:val="24"/>
          <w:szCs w:val="24"/>
          <w:lang w:eastAsia="it-IT"/>
        </w:rPr>
        <w:t>.202</w:t>
      </w:r>
      <w:r w:rsidR="00323BE3">
        <w:rPr>
          <w:rFonts w:ascii="Times New Roman" w:eastAsia="Times New Roman" w:hAnsi="Times New Roman" w:cs="Times New Roman"/>
          <w:b/>
          <w:sz w:val="24"/>
          <w:szCs w:val="24"/>
          <w:lang w:eastAsia="it-IT"/>
        </w:rPr>
        <w:t>1</w:t>
      </w:r>
      <w:r w:rsidR="00A26276">
        <w:rPr>
          <w:rFonts w:ascii="Times New Roman" w:eastAsia="Times New Roman" w:hAnsi="Times New Roman" w:cs="Times New Roman"/>
          <w:b/>
          <w:sz w:val="24"/>
          <w:szCs w:val="24"/>
          <w:lang w:eastAsia="it-IT"/>
        </w:rPr>
        <w:t xml:space="preserve"> al </w:t>
      </w:r>
      <w:r w:rsidR="00323BE3">
        <w:rPr>
          <w:rFonts w:ascii="Times New Roman" w:eastAsia="Times New Roman" w:hAnsi="Times New Roman" w:cs="Times New Roman"/>
          <w:b/>
          <w:sz w:val="24"/>
          <w:szCs w:val="24"/>
          <w:lang w:eastAsia="it-IT"/>
        </w:rPr>
        <w:t>31</w:t>
      </w:r>
      <w:r w:rsidR="00A26276">
        <w:rPr>
          <w:rFonts w:ascii="Times New Roman" w:eastAsia="Times New Roman" w:hAnsi="Times New Roman" w:cs="Times New Roman"/>
          <w:b/>
          <w:sz w:val="24"/>
          <w:szCs w:val="24"/>
          <w:lang w:eastAsia="it-IT"/>
        </w:rPr>
        <w:t>.0</w:t>
      </w:r>
      <w:r w:rsidR="00323BE3">
        <w:rPr>
          <w:rFonts w:ascii="Times New Roman" w:eastAsia="Times New Roman" w:hAnsi="Times New Roman" w:cs="Times New Roman"/>
          <w:b/>
          <w:sz w:val="24"/>
          <w:szCs w:val="24"/>
          <w:lang w:eastAsia="it-IT"/>
        </w:rPr>
        <w:t>5</w:t>
      </w:r>
      <w:r w:rsidR="00A26276">
        <w:rPr>
          <w:rFonts w:ascii="Times New Roman" w:eastAsia="Times New Roman" w:hAnsi="Times New Roman" w:cs="Times New Roman"/>
          <w:b/>
          <w:sz w:val="24"/>
          <w:szCs w:val="24"/>
          <w:lang w:eastAsia="it-IT"/>
        </w:rPr>
        <w:t>.202</w:t>
      </w:r>
      <w:r w:rsidR="00323BE3">
        <w:rPr>
          <w:rFonts w:ascii="Times New Roman" w:eastAsia="Times New Roman" w:hAnsi="Times New Roman" w:cs="Times New Roman"/>
          <w:b/>
          <w:sz w:val="24"/>
          <w:szCs w:val="24"/>
          <w:lang w:eastAsia="it-IT"/>
        </w:rPr>
        <w:t>2</w:t>
      </w:r>
      <w:r w:rsidR="00C94F94">
        <w:rPr>
          <w:rFonts w:ascii="Times New Roman" w:eastAsia="Times New Roman" w:hAnsi="Times New Roman" w:cs="Times New Roman"/>
          <w:sz w:val="24"/>
          <w:szCs w:val="24"/>
          <w:lang w:eastAsia="it-IT"/>
        </w:rPr>
        <w:t>,</w:t>
      </w:r>
      <w:r w:rsidR="00C94F94" w:rsidRPr="00C94F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per un quantitativo stimato n</w:t>
      </w:r>
      <w:r w:rsidR="00A26276">
        <w:rPr>
          <w:rFonts w:ascii="Times New Roman" w:eastAsia="Times New Roman" w:hAnsi="Times New Roman" w:cs="Times New Roman"/>
          <w:sz w:val="24"/>
          <w:szCs w:val="24"/>
          <w:lang w:eastAsia="it-IT"/>
        </w:rPr>
        <w:t xml:space="preserve">ell'anno di circa 800.000 </w:t>
      </w:r>
      <w:r>
        <w:rPr>
          <w:rFonts w:ascii="Times New Roman" w:eastAsia="Times New Roman" w:hAnsi="Times New Roman" w:cs="Times New Roman"/>
          <w:sz w:val="24"/>
          <w:szCs w:val="24"/>
          <w:lang w:eastAsia="it-IT"/>
        </w:rPr>
        <w:t>kg</w:t>
      </w:r>
    </w:p>
    <w:p w14:paraId="4528D23F" w14:textId="77777777" w:rsidR="00AB51AE" w:rsidRDefault="00AB51AE">
      <w:pPr>
        <w:pStyle w:val="Standard"/>
        <w:spacing w:after="0" w:line="320" w:lineRule="exact"/>
        <w:ind w:firstLine="567"/>
        <w:jc w:val="both"/>
        <w:rPr>
          <w:rFonts w:ascii="Times New Roman" w:eastAsia="Cambria" w:hAnsi="Times New Roman" w:cs="Times New Roman"/>
          <w:b/>
          <w:smallCaps/>
          <w:sz w:val="24"/>
          <w:szCs w:val="24"/>
          <w:lang w:eastAsia="en-US"/>
        </w:rPr>
      </w:pPr>
    </w:p>
    <w:p w14:paraId="4A169480"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Importo a base di gara</w:t>
      </w:r>
    </w:p>
    <w:p w14:paraId="5F4BD5A1" w14:textId="3D04A009" w:rsidR="00AB51AE" w:rsidRDefault="002C5683">
      <w:pPr>
        <w:pStyle w:val="Standard"/>
        <w:spacing w:after="0" w:line="320" w:lineRule="exact"/>
        <w:ind w:firstLine="567"/>
        <w:jc w:val="both"/>
      </w:pPr>
      <w:r>
        <w:rPr>
          <w:rFonts w:ascii="Times New Roman" w:eastAsia="Cambria" w:hAnsi="Times New Roman" w:cs="Times New Roman"/>
          <w:color w:val="000000"/>
          <w:sz w:val="24"/>
          <w:szCs w:val="24"/>
          <w:lang w:eastAsia="en-US"/>
        </w:rPr>
        <w:t xml:space="preserve">L’importo a base di gara è fissato in </w:t>
      </w:r>
      <w:proofErr w:type="gramStart"/>
      <w:r>
        <w:rPr>
          <w:rFonts w:ascii="Times New Roman" w:eastAsia="Cambria" w:hAnsi="Times New Roman" w:cs="Times New Roman"/>
          <w:color w:val="000000"/>
          <w:sz w:val="24"/>
          <w:szCs w:val="24"/>
          <w:lang w:eastAsia="en-US"/>
        </w:rPr>
        <w:t xml:space="preserve">Euro </w:t>
      </w:r>
      <w:r>
        <w:rPr>
          <w:rFonts w:ascii="Times New Roman" w:eastAsia="Times New Roman" w:hAnsi="Times New Roman" w:cs="Times New Roman"/>
          <w:color w:val="000000"/>
          <w:sz w:val="24"/>
          <w:szCs w:val="24"/>
          <w:lang w:eastAsia="it-IT"/>
        </w:rPr>
        <w:t xml:space="preserve"> 0,</w:t>
      </w:r>
      <w:r w:rsidR="00323BE3">
        <w:rPr>
          <w:rFonts w:ascii="Times New Roman" w:eastAsia="Times New Roman" w:hAnsi="Times New Roman" w:cs="Times New Roman"/>
          <w:color w:val="000000"/>
          <w:sz w:val="24"/>
          <w:szCs w:val="24"/>
          <w:lang w:eastAsia="it-IT"/>
        </w:rPr>
        <w:t>170</w:t>
      </w:r>
      <w:proofErr w:type="gramEnd"/>
      <w:r>
        <w:rPr>
          <w:rFonts w:ascii="Times New Roman" w:eastAsia="Times New Roman" w:hAnsi="Times New Roman" w:cs="Times New Roman"/>
          <w:color w:val="000000"/>
          <w:sz w:val="24"/>
          <w:szCs w:val="24"/>
          <w:lang w:eastAsia="it-IT"/>
        </w:rPr>
        <w:t xml:space="preserve"> al Kg, con conseguente</w:t>
      </w:r>
      <w:r w:rsidR="00A26276">
        <w:rPr>
          <w:rFonts w:ascii="Times New Roman" w:eastAsia="Times New Roman" w:hAnsi="Times New Roman" w:cs="Times New Roman"/>
          <w:color w:val="000000"/>
          <w:sz w:val="24"/>
          <w:szCs w:val="24"/>
          <w:lang w:eastAsia="it-IT"/>
        </w:rPr>
        <w:t xml:space="preserve"> importo complessivo di Euro 1</w:t>
      </w:r>
      <w:r w:rsidR="00323BE3">
        <w:rPr>
          <w:rFonts w:ascii="Times New Roman" w:eastAsia="Times New Roman" w:hAnsi="Times New Roman" w:cs="Times New Roman"/>
          <w:color w:val="000000"/>
          <w:sz w:val="24"/>
          <w:szCs w:val="24"/>
          <w:lang w:eastAsia="it-IT"/>
        </w:rPr>
        <w:t>3</w:t>
      </w:r>
      <w:r w:rsidR="00A26276">
        <w:rPr>
          <w:rFonts w:ascii="Times New Roman" w:eastAsia="Times New Roman" w:hAnsi="Times New Roman" w:cs="Times New Roman"/>
          <w:color w:val="000000"/>
          <w:sz w:val="24"/>
          <w:szCs w:val="24"/>
          <w:lang w:eastAsia="it-IT"/>
        </w:rPr>
        <w:t>6</w:t>
      </w:r>
      <w:r>
        <w:rPr>
          <w:rFonts w:ascii="Times New Roman" w:eastAsia="Times New Roman" w:hAnsi="Times New Roman" w:cs="Times New Roman"/>
          <w:color w:val="000000"/>
          <w:sz w:val="24"/>
          <w:szCs w:val="24"/>
          <w:lang w:eastAsia="it-IT"/>
        </w:rPr>
        <w:t>.000,00.</w:t>
      </w:r>
    </w:p>
    <w:p w14:paraId="7B4F673D" w14:textId="77777777" w:rsidR="00AB51AE" w:rsidRDefault="00AB51AE">
      <w:pPr>
        <w:pStyle w:val="Standard"/>
        <w:spacing w:after="0" w:line="320" w:lineRule="exact"/>
        <w:ind w:firstLine="567"/>
        <w:jc w:val="both"/>
        <w:rPr>
          <w:rFonts w:ascii="Times New Roman" w:eastAsia="Cambria" w:hAnsi="Times New Roman" w:cs="Times New Roman"/>
          <w:b/>
          <w:smallCaps/>
          <w:color w:val="000000"/>
          <w:sz w:val="24"/>
          <w:szCs w:val="24"/>
          <w:lang w:eastAsia="en-US"/>
        </w:rPr>
      </w:pPr>
    </w:p>
    <w:p w14:paraId="303882A0"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Criterio di selezione delle offerte</w:t>
      </w:r>
    </w:p>
    <w:p w14:paraId="02F80A85" w14:textId="77777777"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 gara sarà aggiudicata in base al criterio del minor prezzo, ai sensi dell’art. 95, comma 4, lett. c) 2° paragrafo del d.lgs. n. 50/2016, secondo quanto indicato nel seguito della presente lettera.</w:t>
      </w:r>
    </w:p>
    <w:p w14:paraId="00B8545B" w14:textId="77777777"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parità, si procederà con sorteggio in seduta pubblica.</w:t>
      </w:r>
    </w:p>
    <w:p w14:paraId="3A88D7D7" w14:textId="77777777"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L’Azienda procederà all’aggiudicazione anche in presenza di una sola offerta.</w:t>
      </w:r>
    </w:p>
    <w:p w14:paraId="2ECD2718" w14:textId="77777777" w:rsidR="00AB51AE" w:rsidRDefault="00AB51AE">
      <w:pPr>
        <w:pStyle w:val="Standard"/>
        <w:spacing w:after="0" w:line="320" w:lineRule="exact"/>
        <w:ind w:firstLine="567"/>
        <w:jc w:val="both"/>
        <w:rPr>
          <w:rFonts w:ascii="Times New Roman" w:eastAsia="Cambria" w:hAnsi="Times New Roman" w:cs="Times New Roman"/>
          <w:color w:val="0000FF"/>
          <w:sz w:val="24"/>
          <w:szCs w:val="24"/>
          <w:lang w:eastAsia="en-US"/>
        </w:rPr>
      </w:pPr>
    </w:p>
    <w:p w14:paraId="0F61A235"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Soggetti ammessi a partecipare alla gara</w:t>
      </w:r>
    </w:p>
    <w:p w14:paraId="2F98809B" w14:textId="77777777" w:rsidR="00AB51AE" w:rsidRDefault="002C5683">
      <w:pPr>
        <w:pStyle w:val="Standard"/>
        <w:tabs>
          <w:tab w:val="left" w:pos="1920"/>
        </w:tabs>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Sono ammessi a presentare offerta i soggetti di cui all’art. 45 del d.lgs. n. 50/2016, in possesso dei requisiti generali di cui all'art. 80 del </w:t>
      </w:r>
      <w:proofErr w:type="spellStart"/>
      <w:r>
        <w:rPr>
          <w:rFonts w:ascii="Times New Roman" w:eastAsia="Cambria" w:hAnsi="Times New Roman" w:cs="Times New Roman"/>
          <w:sz w:val="24"/>
          <w:szCs w:val="24"/>
          <w:lang w:eastAsia="en-US"/>
        </w:rPr>
        <w:t>D.Lgs.</w:t>
      </w:r>
      <w:proofErr w:type="spellEnd"/>
      <w:r>
        <w:rPr>
          <w:rFonts w:ascii="Times New Roman" w:eastAsia="Cambria" w:hAnsi="Times New Roman" w:cs="Times New Roman"/>
          <w:sz w:val="24"/>
          <w:szCs w:val="24"/>
          <w:lang w:eastAsia="en-US"/>
        </w:rPr>
        <w:t xml:space="preserve"> 50/2016 nonché degli ulteriori requisiti prescritti dai successivi paragrafi.</w:t>
      </w:r>
    </w:p>
    <w:p w14:paraId="088A7A60" w14:textId="77777777" w:rsidR="00AB51AE" w:rsidRDefault="00AB51AE">
      <w:pPr>
        <w:pStyle w:val="Standard"/>
        <w:spacing w:after="0" w:line="320" w:lineRule="exact"/>
        <w:ind w:firstLine="567"/>
        <w:jc w:val="both"/>
        <w:rPr>
          <w:rFonts w:ascii="Times New Roman" w:eastAsia="Times New Roman" w:hAnsi="Times New Roman" w:cs="Times New Roman"/>
          <w:sz w:val="24"/>
          <w:szCs w:val="24"/>
          <w:lang w:eastAsia="it-IT"/>
        </w:rPr>
      </w:pPr>
    </w:p>
    <w:p w14:paraId="438573F7"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Presentazione dell’Offerta</w:t>
      </w:r>
    </w:p>
    <w:p w14:paraId="71BEA252" w14:textId="583BB2F7" w:rsidR="00AB51AE" w:rsidRDefault="002C5683">
      <w:pPr>
        <w:pStyle w:val="Standard"/>
        <w:spacing w:after="0" w:line="320" w:lineRule="exact"/>
        <w:ind w:firstLine="567"/>
        <w:jc w:val="both"/>
      </w:pPr>
      <w:r>
        <w:rPr>
          <w:rFonts w:ascii="Times New Roman" w:eastAsia="Cambria" w:hAnsi="Times New Roman" w:cs="Times New Roman"/>
          <w:sz w:val="24"/>
          <w:szCs w:val="24"/>
          <w:lang w:eastAsia="en-US"/>
        </w:rPr>
        <w:t xml:space="preserve">L’offerta, contenuta in plico </w:t>
      </w:r>
      <w:r>
        <w:rPr>
          <w:rFonts w:ascii="Times New Roman" w:eastAsia="Cambria" w:hAnsi="Times New Roman" w:cs="Times New Roman"/>
          <w:sz w:val="24"/>
          <w:szCs w:val="24"/>
          <w:u w:val="single"/>
          <w:lang w:eastAsia="en-US"/>
        </w:rPr>
        <w:t>sigillato</w:t>
      </w:r>
      <w:r>
        <w:rPr>
          <w:rFonts w:ascii="Times New Roman" w:eastAsia="Cambria" w:hAnsi="Times New Roman" w:cs="Times New Roman"/>
          <w:sz w:val="24"/>
          <w:szCs w:val="24"/>
          <w:lang w:eastAsia="en-US"/>
        </w:rPr>
        <w:t xml:space="preserve">, dovrà pervenire a mani o a mezzo posta / corriere espresso,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 xml:space="preserve"> entro il giorno </w:t>
      </w:r>
      <w:r w:rsidR="00BE103A" w:rsidRPr="00BE103A">
        <w:rPr>
          <w:rFonts w:ascii="Times New Roman" w:eastAsia="Cambria" w:hAnsi="Times New Roman" w:cs="Times New Roman"/>
          <w:b/>
          <w:bCs/>
          <w:sz w:val="24"/>
          <w:szCs w:val="24"/>
          <w:lang w:eastAsia="en-US"/>
        </w:rPr>
        <w:t>28.04.2021</w:t>
      </w:r>
      <w:r>
        <w:rPr>
          <w:rFonts w:ascii="Times New Roman" w:eastAsia="Cambria" w:hAnsi="Times New Roman" w:cs="Times New Roman"/>
          <w:b/>
          <w:sz w:val="24"/>
          <w:szCs w:val="24"/>
          <w:lang w:eastAsia="en-US"/>
        </w:rPr>
        <w:t xml:space="preserve"> </w:t>
      </w:r>
      <w:r>
        <w:rPr>
          <w:rFonts w:ascii="Times New Roman" w:eastAsia="Cambria" w:hAnsi="Times New Roman" w:cs="Times New Roman"/>
          <w:sz w:val="24"/>
          <w:szCs w:val="24"/>
          <w:lang w:eastAsia="en-US"/>
        </w:rPr>
        <w:t xml:space="preserve">alle ore </w:t>
      </w:r>
      <w:r>
        <w:rPr>
          <w:rFonts w:ascii="Times New Roman" w:eastAsia="Cambria" w:hAnsi="Times New Roman" w:cs="Times New Roman"/>
          <w:b/>
          <w:bCs/>
          <w:sz w:val="24"/>
          <w:szCs w:val="24"/>
          <w:lang w:eastAsia="en-US"/>
        </w:rPr>
        <w:t>12</w:t>
      </w:r>
      <w:r>
        <w:rPr>
          <w:rFonts w:ascii="Times New Roman" w:eastAsia="Cambria" w:hAnsi="Times New Roman" w:cs="Times New Roman"/>
          <w:b/>
          <w:sz w:val="24"/>
          <w:szCs w:val="24"/>
          <w:lang w:eastAsia="en-US"/>
        </w:rPr>
        <w:t>:00</w:t>
      </w:r>
      <w:r>
        <w:rPr>
          <w:rFonts w:ascii="Times New Roman" w:eastAsia="Cambria" w:hAnsi="Times New Roman" w:cs="Times New Roman"/>
          <w:sz w:val="24"/>
          <w:szCs w:val="24"/>
          <w:lang w:eastAsia="en-US"/>
        </w:rPr>
        <w:t>, presso l’Ufficio Protocollo della Stazione appaltante, sito in Porcari (LU), via Giuseppe Lazzareschi n. 67 (aperto tutti i giorni feriali, escluso il sabato, dalle ore 9.00 alle ore 13:00).</w:t>
      </w:r>
    </w:p>
    <w:p w14:paraId="39660A97" w14:textId="77777777" w:rsidR="00AB51AE" w:rsidRDefault="002C5683">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1AB124CA" w14:textId="77777777" w:rsidR="00AB51AE" w:rsidRDefault="002C5683">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Il personale addetto rilascerà ricevuta, nella quale sarà indicata data e ora di ricezione del plico.</w:t>
      </w:r>
    </w:p>
    <w:p w14:paraId="18DD1C5F" w14:textId="77777777" w:rsidR="00AB51AE" w:rsidRDefault="002C5683">
      <w:pPr>
        <w:pStyle w:val="Standard"/>
        <w:spacing w:after="0" w:line="320" w:lineRule="exact"/>
        <w:ind w:firstLine="709"/>
        <w:jc w:val="both"/>
      </w:pPr>
      <w:r>
        <w:rPr>
          <w:rFonts w:ascii="Times New Roman" w:eastAsia="Cambria" w:hAnsi="Times New Roman" w:cs="Times New Roman"/>
          <w:sz w:val="24"/>
          <w:szCs w:val="24"/>
          <w:u w:val="single"/>
          <w:lang w:eastAsia="en-US"/>
        </w:rPr>
        <w:t>Il recapito tempestivo dei plichi rimane ad esclusivo rischio dei mittenti</w:t>
      </w:r>
      <w:r>
        <w:rPr>
          <w:rFonts w:ascii="Times New Roman" w:eastAsia="Cambria" w:hAnsi="Times New Roman" w:cs="Times New Roman"/>
          <w:sz w:val="24"/>
          <w:szCs w:val="24"/>
          <w:lang w:eastAsia="en-US"/>
        </w:rPr>
        <w:t>.</w:t>
      </w:r>
    </w:p>
    <w:p w14:paraId="75962AD2" w14:textId="77777777" w:rsidR="00AB51AE" w:rsidRDefault="00AB51AE">
      <w:pPr>
        <w:pStyle w:val="Standard"/>
        <w:spacing w:after="0" w:line="320" w:lineRule="exact"/>
        <w:ind w:firstLine="709"/>
        <w:jc w:val="both"/>
        <w:rPr>
          <w:rFonts w:ascii="Times New Roman" w:eastAsia="Cambria" w:hAnsi="Times New Roman" w:cs="Times New Roman"/>
          <w:sz w:val="24"/>
          <w:szCs w:val="24"/>
          <w:lang w:eastAsia="en-US"/>
        </w:rPr>
      </w:pPr>
    </w:p>
    <w:p w14:paraId="1CF5B0FA" w14:textId="77777777" w:rsidR="00AB51AE" w:rsidRDefault="002C5683">
      <w:pPr>
        <w:pStyle w:val="Standard"/>
        <w:spacing w:after="0" w:line="320" w:lineRule="exact"/>
        <w:ind w:firstLine="709"/>
        <w:jc w:val="both"/>
      </w:pPr>
      <w:r>
        <w:rPr>
          <w:rFonts w:ascii="Times New Roman" w:eastAsia="Cambria" w:hAnsi="Times New Roman" w:cs="Times New Roman"/>
          <w:b/>
          <w:sz w:val="24"/>
          <w:szCs w:val="24"/>
          <w:lang w:eastAsia="en-US"/>
        </w:rPr>
        <w:t>Sul plico contenente l’offerta dovranno essere riportati</w:t>
      </w:r>
      <w:r>
        <w:rPr>
          <w:rFonts w:ascii="Times New Roman" w:eastAsia="Cambria" w:hAnsi="Times New Roman" w:cs="Times New Roman"/>
          <w:sz w:val="24"/>
          <w:szCs w:val="24"/>
          <w:lang w:eastAsia="en-US"/>
        </w:rPr>
        <w:t xml:space="preserve">,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w:t>
      </w:r>
    </w:p>
    <w:p w14:paraId="189335DF" w14:textId="77777777" w:rsidR="00AB51AE" w:rsidRDefault="002C5683">
      <w:pPr>
        <w:pStyle w:val="Standard"/>
        <w:numPr>
          <w:ilvl w:val="0"/>
          <w:numId w:val="65"/>
        </w:numPr>
        <w:tabs>
          <w:tab w:val="left" w:pos="1415"/>
        </w:tabs>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il mittente, con indicazione della denominazione o ragione sociale, di C.F. e P.IVA, del domicilio eletto nonché della PEC per le comunicazioni;</w:t>
      </w:r>
    </w:p>
    <w:p w14:paraId="628677B0" w14:textId="77777777" w:rsidR="00AB51AE" w:rsidRDefault="002C5683">
      <w:pPr>
        <w:pStyle w:val="Standard"/>
        <w:numPr>
          <w:ilvl w:val="0"/>
          <w:numId w:val="66"/>
        </w:numPr>
        <w:tabs>
          <w:tab w:val="left" w:pos="1415"/>
        </w:tabs>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caso di concorrenti associati, già costituiti o da costituirsi, vanno riportate sul plico le informazioni di tutti i singoli partecipanti;</w:t>
      </w:r>
    </w:p>
    <w:p w14:paraId="5BAA864F" w14:textId="720A7D9F" w:rsidR="00AB51AE" w:rsidRDefault="002C5683">
      <w:pPr>
        <w:pStyle w:val="Standard"/>
        <w:tabs>
          <w:tab w:val="left" w:pos="1415"/>
        </w:tabs>
        <w:spacing w:after="0" w:line="320" w:lineRule="exact"/>
        <w:jc w:val="both"/>
      </w:pPr>
      <w:r>
        <w:rPr>
          <w:rFonts w:ascii="Times New Roman" w:eastAsia="Cambria" w:hAnsi="Times New Roman" w:cs="Times New Roman"/>
          <w:sz w:val="24"/>
          <w:szCs w:val="24"/>
          <w:lang w:eastAsia="en-US"/>
        </w:rPr>
        <w:t xml:space="preserve">la dicitura: </w:t>
      </w:r>
      <w:r>
        <w:rPr>
          <w:rFonts w:ascii="Times New Roman" w:eastAsia="Cambria" w:hAnsi="Times New Roman" w:cs="Times New Roman"/>
          <w:i/>
          <w:sz w:val="24"/>
          <w:szCs w:val="24"/>
          <w:lang w:eastAsia="en-US"/>
        </w:rPr>
        <w:t>“</w:t>
      </w:r>
      <w:r>
        <w:rPr>
          <w:rFonts w:ascii="Times New Roman" w:eastAsia="Cambria" w:hAnsi="Times New Roman" w:cs="Times New Roman"/>
          <w:b/>
          <w:i/>
          <w:sz w:val="24"/>
          <w:szCs w:val="24"/>
          <w:lang w:eastAsia="en-US"/>
        </w:rPr>
        <w:t xml:space="preserve">Non aprire, contiene offerta relativa alla procedura negoziata per la fornitura </w:t>
      </w:r>
      <w:r>
        <w:rPr>
          <w:rFonts w:ascii="Times New Roman" w:eastAsia="Times New Roman" w:hAnsi="Times New Roman" w:cs="Times New Roman"/>
          <w:b/>
          <w:bCs/>
          <w:i/>
          <w:sz w:val="24"/>
          <w:szCs w:val="24"/>
          <w:lang w:eastAsia="it-IT"/>
        </w:rPr>
        <w:t>di policloruro d’alluminio al 18% come coagulante per il trattamento acque reflue</w:t>
      </w:r>
      <w:r>
        <w:rPr>
          <w:rFonts w:ascii="Times New Roman" w:eastAsia="Cambria" w:hAnsi="Times New Roman" w:cs="Times New Roman"/>
          <w:b/>
          <w:i/>
          <w:iCs/>
          <w:sz w:val="24"/>
          <w:szCs w:val="24"/>
          <w:lang w:eastAsia="en-US"/>
        </w:rPr>
        <w:t>”</w:t>
      </w:r>
    </w:p>
    <w:p w14:paraId="37EF69B4" w14:textId="77777777" w:rsidR="000B0CEF" w:rsidRDefault="000B0CEF">
      <w:pPr>
        <w:sectPr w:rsidR="000B0CEF">
          <w:pgSz w:w="11906" w:h="16838"/>
          <w:pgMar w:top="720" w:right="720" w:bottom="720" w:left="720" w:header="720" w:footer="720" w:gutter="0"/>
          <w:cols w:space="720"/>
        </w:sectPr>
      </w:pPr>
    </w:p>
    <w:p w14:paraId="76B6F288" w14:textId="77777777" w:rsidR="00AB51AE" w:rsidRDefault="00AB51AE">
      <w:pPr>
        <w:pStyle w:val="Textbody"/>
        <w:jc w:val="both"/>
      </w:pPr>
    </w:p>
    <w:p w14:paraId="63834AEF" w14:textId="77777777" w:rsidR="000B0CEF" w:rsidRDefault="000B0CEF">
      <w:pPr>
        <w:sectPr w:rsidR="000B0CEF">
          <w:type w:val="continuous"/>
          <w:pgSz w:w="11906" w:h="16838"/>
          <w:pgMar w:top="720" w:right="720" w:bottom="720" w:left="720" w:header="720" w:footer="720" w:gutter="0"/>
          <w:cols w:space="0"/>
        </w:sectPr>
      </w:pPr>
    </w:p>
    <w:p w14:paraId="3EDE92A8" w14:textId="77777777" w:rsidR="00AB51AE" w:rsidRDefault="002C5683">
      <w:pPr>
        <w:pStyle w:val="Standard"/>
        <w:spacing w:after="0" w:line="320" w:lineRule="exact"/>
        <w:jc w:val="both"/>
      </w:pPr>
      <w:r>
        <w:rPr>
          <w:rFonts w:ascii="Times New Roman" w:eastAsia="Cambria" w:hAnsi="Times New Roman" w:cs="Times New Roman"/>
          <w:b/>
          <w:i/>
          <w:sz w:val="24"/>
          <w:szCs w:val="24"/>
          <w:lang w:eastAsia="en-US"/>
        </w:rPr>
        <w:tab/>
      </w:r>
      <w:r>
        <w:rPr>
          <w:rFonts w:ascii="Times New Roman" w:eastAsia="Cambria" w:hAnsi="Times New Roman" w:cs="Times New Roman"/>
          <w:b/>
          <w:sz w:val="24"/>
          <w:szCs w:val="24"/>
          <w:lang w:eastAsia="en-US"/>
        </w:rPr>
        <w:t>Il plico contiene al suo interno due buste chiuse, integre e sigillate (a pena di esclusione), recanti l’intestazione del mittente, l’indicazione dell’oggetto dell’appalto e la dicitura, rispettivamente:</w:t>
      </w:r>
    </w:p>
    <w:p w14:paraId="7BAD1D15" w14:textId="77777777" w:rsidR="00AB51AE" w:rsidRDefault="002C5683">
      <w:pPr>
        <w:pStyle w:val="Standard"/>
        <w:spacing w:after="0" w:line="320" w:lineRule="exact"/>
        <w:ind w:firstLine="709"/>
        <w:jc w:val="both"/>
      </w:pPr>
      <w:r>
        <w:rPr>
          <w:rFonts w:ascii="Times New Roman" w:eastAsia="Cambria" w:hAnsi="Times New Roman" w:cs="Times New Roman"/>
          <w:sz w:val="24"/>
          <w:szCs w:val="24"/>
          <w:lang w:eastAsia="en-US"/>
        </w:rPr>
        <w:tab/>
      </w:r>
      <w:r>
        <w:rPr>
          <w:rFonts w:ascii="Times New Roman" w:eastAsia="Cambria" w:hAnsi="Times New Roman" w:cs="Times New Roman"/>
          <w:b/>
          <w:i/>
          <w:sz w:val="24"/>
          <w:szCs w:val="24"/>
          <w:lang w:eastAsia="en-US"/>
        </w:rPr>
        <w:t>- “A – Documentazione amministrativa”;</w:t>
      </w:r>
    </w:p>
    <w:p w14:paraId="3B41979B" w14:textId="77777777" w:rsidR="00AB51AE" w:rsidRDefault="002C5683">
      <w:pPr>
        <w:pStyle w:val="Standard"/>
        <w:spacing w:after="0" w:line="320" w:lineRule="exact"/>
        <w:ind w:firstLine="709"/>
        <w:jc w:val="both"/>
      </w:pPr>
      <w:r>
        <w:rPr>
          <w:rFonts w:ascii="Times New Roman" w:eastAsia="Cambria" w:hAnsi="Times New Roman" w:cs="Times New Roman"/>
          <w:b/>
          <w:i/>
          <w:sz w:val="24"/>
          <w:szCs w:val="24"/>
          <w:lang w:eastAsia="en-US"/>
        </w:rPr>
        <w:tab/>
        <w:t>- “B - Offerta economica”</w:t>
      </w:r>
      <w:r>
        <w:rPr>
          <w:rFonts w:ascii="Times New Roman" w:eastAsia="Cambria" w:hAnsi="Times New Roman" w:cs="Times New Roman"/>
          <w:b/>
          <w:sz w:val="24"/>
          <w:szCs w:val="24"/>
          <w:lang w:eastAsia="en-US"/>
        </w:rPr>
        <w:t>.</w:t>
      </w:r>
    </w:p>
    <w:p w14:paraId="5E61DB37" w14:textId="77777777" w:rsidR="0031556B" w:rsidRDefault="0031556B">
      <w:pPr>
        <w:pStyle w:val="Standard"/>
        <w:spacing w:after="0" w:line="320" w:lineRule="exact"/>
        <w:ind w:firstLine="709"/>
        <w:jc w:val="both"/>
        <w:rPr>
          <w:rFonts w:ascii="Times New Roman" w:eastAsia="Cambria" w:hAnsi="Times New Roman" w:cs="Times New Roman"/>
          <w:sz w:val="24"/>
          <w:szCs w:val="24"/>
          <w:lang w:eastAsia="en-US"/>
        </w:rPr>
      </w:pPr>
    </w:p>
    <w:p w14:paraId="6B23B8E0" w14:textId="77777777" w:rsidR="0031556B" w:rsidRPr="007856D6" w:rsidRDefault="0031556B" w:rsidP="0031556B">
      <w:pPr>
        <w:widowControl/>
        <w:spacing w:after="0" w:line="320" w:lineRule="exact"/>
        <w:ind w:firstLine="708"/>
        <w:jc w:val="both"/>
        <w:rPr>
          <w:rFonts w:ascii="Times New Roman" w:eastAsia="Calibri" w:hAnsi="Times New Roman" w:cs="Times New Roman"/>
          <w:b/>
          <w:bCs/>
          <w:kern w:val="0"/>
          <w:sz w:val="24"/>
          <w:szCs w:val="24"/>
          <w:lang w:eastAsia="zh-TW"/>
        </w:rPr>
      </w:pPr>
      <w:r w:rsidRPr="007856D6">
        <w:rPr>
          <w:rFonts w:ascii="Times New Roman" w:eastAsia="Calibri" w:hAnsi="Times New Roman" w:cs="Times New Roman"/>
          <w:b/>
          <w:bCs/>
          <w:kern w:val="0"/>
          <w:sz w:val="24"/>
          <w:szCs w:val="24"/>
          <w:lang w:eastAsia="zh-TW"/>
        </w:rPr>
        <w:t>ATTENZIONE</w:t>
      </w:r>
      <w:r w:rsidRPr="007856D6">
        <w:rPr>
          <w:rFonts w:ascii="Times New Roman" w:eastAsia="Calibri" w:hAnsi="Times New Roman" w:cs="Times New Roman"/>
          <w:b/>
          <w:bCs/>
          <w:kern w:val="0"/>
          <w:sz w:val="24"/>
          <w:szCs w:val="24"/>
          <w:u w:val="single"/>
          <w:lang w:eastAsia="zh-TW"/>
        </w:rPr>
        <w:t>: la documentazione dovrà essere caricata su un supporto elettronico</w:t>
      </w:r>
      <w:r w:rsidRPr="007856D6">
        <w:rPr>
          <w:rFonts w:ascii="Times New Roman" w:eastAsia="Calibri" w:hAnsi="Times New Roman" w:cs="Times New Roman"/>
          <w:b/>
          <w:bCs/>
          <w:kern w:val="0"/>
          <w:sz w:val="24"/>
          <w:szCs w:val="24"/>
          <w:lang w:eastAsia="zh-TW"/>
        </w:rPr>
        <w:t xml:space="preserve"> e </w:t>
      </w:r>
      <w:r w:rsidRPr="007856D6">
        <w:rPr>
          <w:rFonts w:ascii="Times New Roman" w:eastAsia="Calibri" w:hAnsi="Times New Roman" w:cs="Times New Roman"/>
          <w:b/>
          <w:bCs/>
          <w:kern w:val="0"/>
          <w:sz w:val="24"/>
          <w:szCs w:val="24"/>
          <w:u w:val="single"/>
          <w:lang w:eastAsia="zh-TW"/>
        </w:rPr>
        <w:t>all’interno di ciascuna busta dovrà essere inserito solo un supporto elettronico (pennetta usb, CD, ecc.)</w:t>
      </w:r>
    </w:p>
    <w:p w14:paraId="547858CB" w14:textId="77777777" w:rsidR="0031556B" w:rsidRPr="007856D6" w:rsidRDefault="0031556B" w:rsidP="0031556B">
      <w:pPr>
        <w:widowControl/>
        <w:spacing w:after="0" w:line="320" w:lineRule="exact"/>
        <w:jc w:val="both"/>
        <w:rPr>
          <w:rFonts w:ascii="Times New Roman" w:eastAsia="Cambria" w:hAnsi="Times New Roman" w:cs="Times New Roman"/>
          <w:b/>
          <w:bCs/>
          <w:sz w:val="24"/>
          <w:szCs w:val="24"/>
          <w:lang w:eastAsia="zh-TW"/>
        </w:rPr>
      </w:pPr>
    </w:p>
    <w:p w14:paraId="27F3417C"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mbria" w:hAnsi="Times New Roman" w:cs="Times New Roman"/>
          <w:sz w:val="24"/>
          <w:szCs w:val="24"/>
          <w:lang w:eastAsia="zh-TW"/>
        </w:rPr>
        <w:t>Con le stesse modalità e formalità sopra descritte e purché entro il termine indicato per la presentazione delle offerte, pena l’irricevibilità, i concorrenti possono però far pervenire eventuali sostituzioni al plico già presentato. Non saranno, invece, ammesse né integrazioni al plico recapitato, né integrazioni o sostituzioni delle singole buste presenti all’interno del plico medesimo, essendo possibile per il concorrente richiedere esclusivamente la sostituzione del plico già consegnato con altro plico.</w:t>
      </w:r>
    </w:p>
    <w:p w14:paraId="3A23EE71"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0F7F27F7"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1C2CEA14"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021CAF5A"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lastRenderedPageBreak/>
        <w:t>Tutte le dichiarazioni sostitutive rese ai sensi degli artt. 46 e 47 del DPR 445/2000 devono essere sottoscritte digitalmente dal rappresentante legale del concorrente o suo procuratore.</w:t>
      </w:r>
    </w:p>
    <w:p w14:paraId="217FB802"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3BC2F3EE" w14:textId="77777777" w:rsidR="0031556B" w:rsidRPr="007856D6" w:rsidRDefault="0031556B" w:rsidP="0031556B">
      <w:pPr>
        <w:widowControl/>
        <w:spacing w:after="0" w:line="320" w:lineRule="exact"/>
        <w:ind w:firstLine="708"/>
        <w:jc w:val="both"/>
        <w:rPr>
          <w:rFonts w:ascii="Times New Roman" w:eastAsia="Calibri" w:hAnsi="Times New Roman" w:cs="Times New Roman"/>
          <w:b/>
          <w:kern w:val="0"/>
          <w:sz w:val="24"/>
          <w:szCs w:val="24"/>
          <w:lang w:eastAsia="zh-TW"/>
        </w:rPr>
      </w:pPr>
      <w:r w:rsidRPr="007856D6">
        <w:rPr>
          <w:rFonts w:ascii="Times New Roman" w:eastAsia="Calibri" w:hAnsi="Times New Roman" w:cs="Times New Roman"/>
          <w:b/>
          <w:kern w:val="0"/>
          <w:sz w:val="24"/>
          <w:szCs w:val="24"/>
          <w:u w:val="single"/>
          <w:lang w:eastAsia="zh-TW"/>
        </w:rPr>
        <w:t>ATTENZIONE: tutte le firme digitali dovranno essere rese nel formato PADES e non CADES (p7m)</w:t>
      </w:r>
      <w:r w:rsidRPr="007856D6">
        <w:rPr>
          <w:rFonts w:ascii="Times New Roman" w:eastAsia="Calibri" w:hAnsi="Times New Roman" w:cs="Times New Roman"/>
          <w:b/>
          <w:kern w:val="0"/>
          <w:sz w:val="24"/>
          <w:szCs w:val="24"/>
          <w:lang w:eastAsia="zh-TW"/>
        </w:rPr>
        <w:t>.</w:t>
      </w:r>
    </w:p>
    <w:p w14:paraId="4114BBB7"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5372358B"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Il dichiarante allega copia scannerizzata di un documento di riconoscimento in corso di validità (per ciascun dichiarante è sufficiente una sola copia del documento di riconoscimento anche in presenza di più dichiarazioni su più fogli distinti).</w:t>
      </w:r>
    </w:p>
    <w:p w14:paraId="5F7CFC12" w14:textId="77777777" w:rsidR="0031556B" w:rsidRPr="007856D6" w:rsidRDefault="0031556B" w:rsidP="0031556B">
      <w:pPr>
        <w:widowControl/>
        <w:spacing w:after="0" w:line="320" w:lineRule="exact"/>
        <w:jc w:val="both"/>
        <w:rPr>
          <w:rFonts w:ascii="Times New Roman" w:eastAsia="Cambria" w:hAnsi="Times New Roman" w:cs="Times New Roman"/>
          <w:sz w:val="24"/>
          <w:szCs w:val="24"/>
        </w:rPr>
      </w:pPr>
    </w:p>
    <w:p w14:paraId="58DF31ED"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La documentazione, ove richiesta in copia autentica o in copia conforme dovrà essere prodotta con dichiarazione di conformità all’originale firmata digitalmente.</w:t>
      </w:r>
    </w:p>
    <w:p w14:paraId="058B46D0"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Ove non diversamente specificato, è ammessa la copia semplice e dunque non è richiesta la sottoscrizione digitale del documento.</w:t>
      </w:r>
    </w:p>
    <w:p w14:paraId="4B285AC0"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662E52A3" w14:textId="77777777" w:rsidR="0031556B" w:rsidRPr="007856D6"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1A251DB8" w14:textId="77777777" w:rsidR="0031556B" w:rsidRPr="007856D6"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In caso di mancanza, incompletezza o irregolarità della traduzione dei documenti contenuti nella busta A, si applica l’art. 83, comma 9 del Codice appalti.</w:t>
      </w:r>
    </w:p>
    <w:p w14:paraId="1CF1E1E7" w14:textId="77777777" w:rsidR="0031556B" w:rsidRPr="0031556B" w:rsidRDefault="0031556B" w:rsidP="0031556B">
      <w:pPr>
        <w:pStyle w:val="Standard"/>
        <w:spacing w:after="0" w:line="320" w:lineRule="exact"/>
        <w:ind w:firstLine="709"/>
        <w:jc w:val="both"/>
        <w:rPr>
          <w:rFonts w:ascii="Times New Roman" w:eastAsia="Cambria" w:hAnsi="Times New Roman" w:cs="Times New Roman"/>
          <w:color w:val="FF0000"/>
          <w:sz w:val="24"/>
          <w:szCs w:val="24"/>
          <w:lang w:eastAsia="en-US"/>
        </w:rPr>
      </w:pPr>
    </w:p>
    <w:p w14:paraId="06742E6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offerte tardive saranno escluse in quanto irregolari ai sensi dell’art. 59, comma 3, lett. b) del Codice appalti.</w:t>
      </w:r>
    </w:p>
    <w:p w14:paraId="3224732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vincolerà il concorrente ai sensi dell’art. 32, comma 4 del Codice appalti per 180 giorni dalla scadenza del termine indicato per la presentazione dell’offerta.</w:t>
      </w:r>
    </w:p>
    <w:p w14:paraId="3B620A7D"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3B393228" w14:textId="77777777" w:rsidR="0031556B" w:rsidRPr="004F2CA4" w:rsidRDefault="0031556B" w:rsidP="0031556B">
      <w:pPr>
        <w:widowControl/>
        <w:spacing w:after="0" w:line="320" w:lineRule="exact"/>
        <w:jc w:val="both"/>
        <w:rPr>
          <w:rFonts w:ascii="Times New Roman" w:eastAsia="Cambria" w:hAnsi="Times New Roman" w:cs="Times New Roman"/>
          <w:sz w:val="24"/>
          <w:szCs w:val="24"/>
        </w:rPr>
      </w:pPr>
    </w:p>
    <w:p w14:paraId="1C45ECB8"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L’offerta vincolerà il concorrente per 180 giorni dalla scadenza del termine indicato per la presentazione dell’offerta.</w:t>
      </w:r>
    </w:p>
    <w:p w14:paraId="41970D8F"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 xml:space="preserve">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w:t>
      </w:r>
    </w:p>
    <w:p w14:paraId="5AF00210"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Il mancato riscontro alla richiesta della stazione appaltante sarà considerato come rinuncia del concorrente alla partecipazione alla gara.</w:t>
      </w:r>
    </w:p>
    <w:p w14:paraId="448BF4DB" w14:textId="77777777" w:rsidR="0031556B" w:rsidRPr="004F2CA4" w:rsidRDefault="0031556B" w:rsidP="0031556B">
      <w:pPr>
        <w:widowControl/>
        <w:spacing w:after="0" w:line="320" w:lineRule="exact"/>
        <w:jc w:val="both"/>
        <w:rPr>
          <w:rFonts w:ascii="Times New Roman" w:eastAsia="Cambria" w:hAnsi="Times New Roman" w:cs="Times New Roman"/>
          <w:b/>
          <w:sz w:val="24"/>
          <w:szCs w:val="24"/>
        </w:rPr>
      </w:pPr>
    </w:p>
    <w:p w14:paraId="483D559E" w14:textId="77777777" w:rsidR="0031556B" w:rsidRDefault="0031556B" w:rsidP="0031556B">
      <w:pPr>
        <w:rPr>
          <w:b/>
        </w:rPr>
      </w:pPr>
    </w:p>
    <w:p w14:paraId="740A62FD" w14:textId="77777777" w:rsidR="0031556B" w:rsidRDefault="0031556B" w:rsidP="0031556B">
      <w:pPr>
        <w:rPr>
          <w:b/>
        </w:rPr>
      </w:pPr>
    </w:p>
    <w:p w14:paraId="4D8486E2" w14:textId="77777777" w:rsidR="0031556B" w:rsidRPr="00896C05" w:rsidRDefault="0031556B" w:rsidP="0031556B">
      <w:pPr>
        <w:rPr>
          <w:b/>
        </w:rPr>
        <w:sectPr w:rsidR="0031556B" w:rsidRPr="00896C05">
          <w:type w:val="continuous"/>
          <w:pgSz w:w="11906" w:h="16838"/>
          <w:pgMar w:top="720" w:right="720" w:bottom="720" w:left="720" w:header="720" w:footer="720" w:gutter="0"/>
          <w:cols w:space="0"/>
        </w:sectPr>
      </w:pPr>
    </w:p>
    <w:p w14:paraId="7037796B" w14:textId="77777777" w:rsidR="0031556B" w:rsidRPr="00896C05" w:rsidRDefault="0031556B" w:rsidP="0031556B">
      <w:pPr>
        <w:pStyle w:val="Standard"/>
        <w:spacing w:after="0" w:line="320" w:lineRule="exact"/>
        <w:jc w:val="both"/>
        <w:rPr>
          <w:rFonts w:ascii="Times New Roman" w:eastAsia="Cambria" w:hAnsi="Times New Roman" w:cs="Times New Roman"/>
          <w:b/>
          <w:iCs/>
          <w:sz w:val="24"/>
          <w:szCs w:val="24"/>
          <w:lang w:eastAsia="en-US"/>
        </w:rPr>
      </w:pPr>
      <w:r w:rsidRPr="00896C05">
        <w:rPr>
          <w:rFonts w:ascii="Times New Roman" w:eastAsia="Cambria" w:hAnsi="Times New Roman" w:cs="Times New Roman"/>
          <w:b/>
          <w:i/>
          <w:sz w:val="24"/>
          <w:szCs w:val="24"/>
          <w:lang w:eastAsia="en-US"/>
        </w:rPr>
        <w:tab/>
      </w:r>
      <w:r w:rsidRPr="00896C05">
        <w:rPr>
          <w:rFonts w:ascii="Times New Roman" w:eastAsia="Cambria" w:hAnsi="Times New Roman" w:cs="Times New Roman"/>
          <w:b/>
          <w:iCs/>
          <w:sz w:val="24"/>
          <w:szCs w:val="24"/>
          <w:lang w:eastAsia="en-US"/>
        </w:rPr>
        <w:t>SOCCORSO ISTRUTTORIO</w:t>
      </w:r>
    </w:p>
    <w:p w14:paraId="1B39FE9A"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Le carenze di qualsiasi elemento formale della documentazione d’offerta, con esclusione di quelle afferenti all’offerta economica, possono essere sanate attraverso la procedura di soccorso istruttorio di cui all’art. 83, comma 9 del Codice appalti.</w:t>
      </w:r>
    </w:p>
    <w:p w14:paraId="1AE90FD2" w14:textId="77777777" w:rsidR="0031556B" w:rsidRPr="000B06CE"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L’irregolarità essenziale è sanabile laddove non si accompagni ad una carenza sostanziale del requisito alla cui dimostrazione la documentazione omessa o irregolarmente prodotta era finalizzata.</w:t>
      </w:r>
    </w:p>
    <w:p w14:paraId="7A10B5C4" w14:textId="77777777" w:rsidR="0031556B" w:rsidRPr="000B06CE"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p>
    <w:p w14:paraId="6E1A0F2B"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La successiva correzione o integrazione documentale è ammessa laddove consenta di attestare l’esistenza di circostanze preesistenti, vale a dire requisiti previsti per la partecipazione e documenti/elementi a corredo dell’offerta.</w:t>
      </w:r>
    </w:p>
    <w:p w14:paraId="78C4E545"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Ai fini della sanatoria la Stazione appaltante assegna al concorrente un congruo termine </w:t>
      </w:r>
      <w:proofErr w:type="gramStart"/>
      <w:r>
        <w:rPr>
          <w:rFonts w:ascii="Times New Roman" w:eastAsia="Cambria" w:hAnsi="Times New Roman" w:cs="Times New Roman"/>
          <w:sz w:val="24"/>
          <w:szCs w:val="24"/>
          <w:lang w:eastAsia="en-US"/>
        </w:rPr>
        <w:t>-  non</w:t>
      </w:r>
      <w:proofErr w:type="gramEnd"/>
      <w:r>
        <w:rPr>
          <w:rFonts w:ascii="Times New Roman" w:eastAsia="Cambria" w:hAnsi="Times New Roman" w:cs="Times New Roman"/>
          <w:sz w:val="24"/>
          <w:szCs w:val="24"/>
          <w:lang w:eastAsia="en-US"/>
        </w:rPr>
        <w:t xml:space="preserve"> superiore a dieci giorni - perché siano rese, integrate o regolarizzate le dichiarazioni necessarie, indicando il contenuto e i soggetti che le devono rendere.</w:t>
      </w:r>
    </w:p>
    <w:p w14:paraId="349C83A0"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Ove il concorrente produca dichiarazioni o documenti non perfettamente coerenti con la richiesta, la stazione appaltante può chiedere ulteriori precisazioni o chiarimenti, fissando un termine perentorio a pena di esclusione.</w:t>
      </w:r>
    </w:p>
    <w:p w14:paraId="737258D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inutile decorso del termine, la Stazione appaltante procede all’esclusione del concorrente dalla procedura.</w:t>
      </w:r>
    </w:p>
    <w:p w14:paraId="04C6B6B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concorrenti non stabiliti in Italia, la documentazione dovrà essere prodotta in modalità idonea equivalente secondo la legislazione dello Stato di appartenenza; si applicano gli articoli 83, comma 3, 86 e 90 del Codice appalti.</w:t>
      </w:r>
    </w:p>
    <w:p w14:paraId="565BCA4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p>
    <w:p w14:paraId="1A6B795C" w14:textId="77777777" w:rsidR="0031556B" w:rsidRDefault="0031556B">
      <w:pPr>
        <w:pStyle w:val="Standard"/>
        <w:spacing w:after="0" w:line="320" w:lineRule="exact"/>
        <w:ind w:firstLine="709"/>
        <w:jc w:val="both"/>
        <w:rPr>
          <w:rFonts w:ascii="Times New Roman" w:eastAsia="Cambria" w:hAnsi="Times New Roman" w:cs="Times New Roman"/>
          <w:sz w:val="24"/>
          <w:szCs w:val="24"/>
          <w:lang w:eastAsia="en-US"/>
        </w:rPr>
      </w:pPr>
    </w:p>
    <w:p w14:paraId="281B6C0E" w14:textId="77777777" w:rsidR="00AB51AE" w:rsidRDefault="002C5683">
      <w:pPr>
        <w:pStyle w:val="Standard"/>
        <w:spacing w:after="0" w:line="320" w:lineRule="exact"/>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ab/>
        <w:t xml:space="preserve">8. </w:t>
      </w:r>
      <w:proofErr w:type="gramStart"/>
      <w:r>
        <w:rPr>
          <w:rFonts w:ascii="Times New Roman" w:eastAsia="Cambria" w:hAnsi="Times New Roman" w:cs="Times New Roman"/>
          <w:b/>
          <w:smallCaps/>
          <w:sz w:val="24"/>
          <w:szCs w:val="24"/>
          <w:lang w:eastAsia="en-US"/>
        </w:rPr>
        <w:t>Contenuto  Busta</w:t>
      </w:r>
      <w:proofErr w:type="gramEnd"/>
      <w:r>
        <w:rPr>
          <w:rFonts w:ascii="Times New Roman" w:eastAsia="Cambria" w:hAnsi="Times New Roman" w:cs="Times New Roman"/>
          <w:b/>
          <w:smallCaps/>
          <w:sz w:val="24"/>
          <w:szCs w:val="24"/>
          <w:lang w:eastAsia="en-US"/>
        </w:rPr>
        <w:t xml:space="preserve"> </w:t>
      </w:r>
      <w:r w:rsidR="00A26276">
        <w:rPr>
          <w:rFonts w:ascii="Times New Roman" w:eastAsia="Cambria" w:hAnsi="Times New Roman" w:cs="Times New Roman"/>
          <w:b/>
          <w:smallCaps/>
          <w:sz w:val="24"/>
          <w:szCs w:val="24"/>
          <w:lang w:eastAsia="en-US"/>
        </w:rPr>
        <w:t xml:space="preserve"> </w:t>
      </w:r>
      <w:r>
        <w:rPr>
          <w:rFonts w:ascii="Times New Roman" w:eastAsia="Cambria" w:hAnsi="Times New Roman" w:cs="Times New Roman"/>
          <w:b/>
          <w:smallCaps/>
          <w:sz w:val="24"/>
          <w:szCs w:val="24"/>
          <w:lang w:eastAsia="en-US"/>
        </w:rPr>
        <w:t>A – Documentazione Amministrativa</w:t>
      </w:r>
    </w:p>
    <w:p w14:paraId="3F0D2050" w14:textId="77777777" w:rsidR="00AB51AE" w:rsidRDefault="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supporto informatico inserito nella</w:t>
      </w:r>
      <w:r w:rsidR="002C5683">
        <w:rPr>
          <w:rFonts w:ascii="Times New Roman" w:eastAsia="Cambria" w:hAnsi="Times New Roman" w:cs="Times New Roman"/>
          <w:sz w:val="24"/>
          <w:szCs w:val="24"/>
          <w:lang w:eastAsia="en-US"/>
        </w:rPr>
        <w:t xml:space="preserve"> busta “A – Documentazione amministrativa” devono essere contenuti i seguenti documenti:</w:t>
      </w:r>
    </w:p>
    <w:p w14:paraId="759D84FC" w14:textId="77777777" w:rsidR="0031556B" w:rsidRDefault="002C5683" w:rsidP="0031556B">
      <w:pPr>
        <w:pStyle w:val="Paragrafoelenco"/>
        <w:numPr>
          <w:ilvl w:val="0"/>
          <w:numId w:val="67"/>
        </w:numPr>
        <w:spacing w:after="0" w:line="320" w:lineRule="exact"/>
        <w:ind w:left="0" w:firstLine="709"/>
        <w:jc w:val="both"/>
        <w:rPr>
          <w:rFonts w:ascii="Times New Roman" w:eastAsia="Cambria" w:hAnsi="Times New Roman" w:cs="Times New Roman"/>
          <w:sz w:val="24"/>
          <w:szCs w:val="24"/>
        </w:rPr>
      </w:pPr>
      <w:r>
        <w:rPr>
          <w:rFonts w:ascii="Times New Roman" w:eastAsia="Cambria" w:hAnsi="Times New Roman" w:cs="Times New Roman"/>
          <w:sz w:val="24"/>
          <w:szCs w:val="24"/>
          <w:lang w:eastAsia="en-US"/>
        </w:rPr>
        <w:t xml:space="preserve">Domanda di ammissione alla procedura di gara di cui al modello allegato </w:t>
      </w:r>
      <w:r>
        <w:rPr>
          <w:rFonts w:ascii="Times New Roman" w:eastAsia="Cambria" w:hAnsi="Times New Roman" w:cs="Times New Roman"/>
          <w:i/>
          <w:sz w:val="24"/>
          <w:szCs w:val="24"/>
          <w:lang w:eastAsia="en-US"/>
        </w:rPr>
        <w:t xml:space="preserve">sub. </w:t>
      </w:r>
      <w:r>
        <w:rPr>
          <w:rFonts w:ascii="Times New Roman" w:eastAsia="Cambria" w:hAnsi="Times New Roman" w:cs="Times New Roman"/>
          <w:sz w:val="24"/>
          <w:szCs w:val="24"/>
          <w:lang w:eastAsia="en-US"/>
        </w:rPr>
        <w:t xml:space="preserve">1 al presente invito, </w:t>
      </w:r>
      <w:r w:rsidR="0031556B" w:rsidRPr="0031556B">
        <w:rPr>
          <w:rFonts w:ascii="Times New Roman" w:eastAsia="Cambria" w:hAnsi="Times New Roman" w:cs="Times New Roman"/>
          <w:sz w:val="24"/>
          <w:szCs w:val="24"/>
        </w:rPr>
        <w:t xml:space="preserve">sottoscritta digitalmente; nella domanda di partecipazione dovrà essere confermata anche la permanenza dei requisiti di idoneità professionale, capacità economica e tecnica dichiarati in sede di manifestazione di interessi, che verranno verificati dalla Stazione Appaltante </w:t>
      </w:r>
      <w:proofErr w:type="gramStart"/>
      <w:r w:rsidR="0031556B" w:rsidRPr="0031556B">
        <w:rPr>
          <w:rFonts w:ascii="Times New Roman" w:eastAsia="Cambria" w:hAnsi="Times New Roman" w:cs="Times New Roman"/>
          <w:sz w:val="24"/>
          <w:szCs w:val="24"/>
        </w:rPr>
        <w:t>dopo</w:t>
      </w:r>
      <w:r w:rsidR="0031556B">
        <w:rPr>
          <w:rFonts w:ascii="Times New Roman" w:eastAsia="Cambria" w:hAnsi="Times New Roman" w:cs="Times New Roman"/>
          <w:sz w:val="24"/>
          <w:szCs w:val="24"/>
        </w:rPr>
        <w:t xml:space="preserve"> </w:t>
      </w:r>
      <w:r w:rsidR="0031556B" w:rsidRPr="0031556B">
        <w:rPr>
          <w:rFonts w:ascii="Times New Roman" w:eastAsia="Cambria" w:hAnsi="Times New Roman" w:cs="Times New Roman"/>
          <w:sz w:val="24"/>
          <w:szCs w:val="24"/>
        </w:rPr>
        <w:t xml:space="preserve"> l’aggiudicazione</w:t>
      </w:r>
      <w:proofErr w:type="gramEnd"/>
      <w:r w:rsidR="0031556B" w:rsidRPr="0031556B">
        <w:rPr>
          <w:rFonts w:ascii="Times New Roman" w:eastAsia="Cambria" w:hAnsi="Times New Roman" w:cs="Times New Roman"/>
          <w:sz w:val="24"/>
          <w:szCs w:val="24"/>
        </w:rPr>
        <w:t>.</w:t>
      </w:r>
      <w:bookmarkStart w:id="0" w:name="_Hlk15904209"/>
    </w:p>
    <w:p w14:paraId="3703B547" w14:textId="77777777" w:rsidR="0031556B" w:rsidRDefault="0031556B" w:rsidP="0031556B">
      <w:pPr>
        <w:pStyle w:val="Paragrafoelenco"/>
        <w:spacing w:after="0"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Il documento deve essere </w:t>
      </w:r>
      <w:r w:rsidRPr="0031556B">
        <w:rPr>
          <w:rFonts w:ascii="Times New Roman" w:hAnsi="Times New Roman" w:cs="Times New Roman"/>
          <w:sz w:val="24"/>
          <w:szCs w:val="24"/>
        </w:rPr>
        <w:t>firmato digitalmente dal titolare o legale rappresentante o procuratore del soggetto concorrente che rende le dichiarazioni ivi contenute</w:t>
      </w:r>
    </w:p>
    <w:bookmarkEnd w:id="0"/>
    <w:p w14:paraId="244E36D7" w14:textId="77777777" w:rsidR="0031556B" w:rsidRDefault="002C5683" w:rsidP="0031556B">
      <w:pPr>
        <w:pStyle w:val="Paragrafoelenco"/>
        <w:numPr>
          <w:ilvl w:val="0"/>
          <w:numId w:val="67"/>
        </w:numPr>
        <w:spacing w:after="0" w:line="320" w:lineRule="exact"/>
        <w:ind w:left="0"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dichiarazioni rese dal legale rappresentante redatte sulla base del facsimile DGUE (</w:t>
      </w:r>
      <w:proofErr w:type="spellStart"/>
      <w:r w:rsidRPr="0031556B">
        <w:rPr>
          <w:rFonts w:ascii="Times New Roman" w:eastAsia="Cambria" w:hAnsi="Times New Roman" w:cs="Times New Roman"/>
          <w:b/>
          <w:sz w:val="24"/>
          <w:szCs w:val="24"/>
          <w:lang w:eastAsia="en-US"/>
        </w:rPr>
        <w:t>all</w:t>
      </w:r>
      <w:proofErr w:type="spellEnd"/>
      <w:r w:rsidRPr="0031556B">
        <w:rPr>
          <w:rFonts w:ascii="Times New Roman" w:eastAsia="Cambria" w:hAnsi="Times New Roman" w:cs="Times New Roman"/>
          <w:b/>
          <w:sz w:val="24"/>
          <w:szCs w:val="24"/>
          <w:lang w:eastAsia="en-US"/>
        </w:rPr>
        <w:t>. 2</w:t>
      </w:r>
      <w:r>
        <w:rPr>
          <w:rFonts w:ascii="Times New Roman" w:eastAsia="Cambria" w:hAnsi="Times New Roman" w:cs="Times New Roman"/>
          <w:sz w:val="24"/>
          <w:szCs w:val="24"/>
          <w:lang w:eastAsia="en-US"/>
        </w:rPr>
        <w:t xml:space="preserve">), contenente le indicazioni del presente invito e compilato secondo le Linee Guida emanate dal Ministero delle Infrastrutture e dei Trasporti. </w:t>
      </w:r>
    </w:p>
    <w:p w14:paraId="679AABF9"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Il documento deve essere compilato, convertito in pdf e firmato digitalmente dal titolare o legale rappresentante o procuratore del soggetto concorrente che rende le dichiarazioni ivi contenute.</w:t>
      </w:r>
    </w:p>
    <w:p w14:paraId="33C44F71"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p>
    <w:p w14:paraId="0D286FAE"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proofErr w:type="gramStart"/>
      <w:r w:rsidRPr="0031556B">
        <w:rPr>
          <w:rFonts w:ascii="Times New Roman" w:eastAsia="Cambria" w:hAnsi="Times New Roman" w:cs="Times New Roman"/>
          <w:sz w:val="24"/>
          <w:szCs w:val="24"/>
          <w:lang w:eastAsia="en-US"/>
        </w:rPr>
        <w:t>E’</w:t>
      </w:r>
      <w:proofErr w:type="gramEnd"/>
      <w:r w:rsidRPr="0031556B">
        <w:rPr>
          <w:rFonts w:ascii="Times New Roman" w:eastAsia="Cambria" w:hAnsi="Times New Roman" w:cs="Times New Roman"/>
          <w:sz w:val="24"/>
          <w:szCs w:val="24"/>
          <w:lang w:eastAsia="en-US"/>
        </w:rPr>
        <w:t xml:space="preserve"> a carico del partecipante, l’onere di barrare le sezioni del documento che non interessano.</w:t>
      </w:r>
    </w:p>
    <w:p w14:paraId="63512094"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 xml:space="preserve">Le dichiarazioni di cui alla Parte III lett. A) del DGUE dovranno essere rese per ciascuno dei soggetti indicati nell’art. 80, comma 3, del d.lgs. n. 50/2016. Tali dichiarazioni potranno essere rese: o dal solo legale rappresentante del soggetto giuridico che compila il DGUE ma con riferimento a tutti i soggetti rilevanti ai sensi del citato art. 80, comma 3, oppure da ciascuno di questi ultimi soggetti con separate dichiarazioni rese tramite il modello di dichiarazione integrativa </w:t>
      </w:r>
      <w:r w:rsidRPr="007B3D4A">
        <w:rPr>
          <w:rFonts w:ascii="Times New Roman" w:eastAsia="Cambria" w:hAnsi="Times New Roman" w:cs="Times New Roman"/>
          <w:b/>
          <w:bCs/>
          <w:sz w:val="24"/>
          <w:szCs w:val="24"/>
          <w:lang w:eastAsia="en-US"/>
        </w:rPr>
        <w:t>allegato 3</w:t>
      </w:r>
      <w:r w:rsidRPr="0031556B">
        <w:rPr>
          <w:rFonts w:ascii="Times New Roman" w:eastAsia="Cambria" w:hAnsi="Times New Roman" w:cs="Times New Roman"/>
          <w:sz w:val="24"/>
          <w:szCs w:val="24"/>
          <w:lang w:eastAsia="en-US"/>
        </w:rPr>
        <w:t xml:space="preserve"> e sottoscritte da ciascuno di essi, anche con firma autografa e documento allegato (qualora il singolo individuo non sia in possesso di firma digitale).</w:t>
      </w:r>
    </w:p>
    <w:p w14:paraId="3A5BBAB6" w14:textId="2904BF8C"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7B3D4A">
        <w:rPr>
          <w:rFonts w:ascii="Times New Roman" w:eastAsia="Cambria" w:hAnsi="Times New Roman" w:cs="Times New Roman"/>
          <w:sz w:val="24"/>
          <w:szCs w:val="24"/>
          <w:lang w:eastAsia="en-US"/>
        </w:rPr>
        <w:t>I nominativi di tutti i soggetti devono essere inseriti nello spazio dedicato all’interno della domanda di partecipazione (</w:t>
      </w:r>
      <w:proofErr w:type="spellStart"/>
      <w:r w:rsidRPr="007B3D4A">
        <w:rPr>
          <w:rFonts w:ascii="Times New Roman" w:eastAsia="Cambria" w:hAnsi="Times New Roman" w:cs="Times New Roman"/>
          <w:b/>
          <w:sz w:val="24"/>
          <w:szCs w:val="24"/>
          <w:lang w:eastAsia="en-US"/>
        </w:rPr>
        <w:t>all</w:t>
      </w:r>
      <w:proofErr w:type="spellEnd"/>
      <w:r w:rsidRPr="007B3D4A">
        <w:rPr>
          <w:rFonts w:ascii="Times New Roman" w:eastAsia="Cambria" w:hAnsi="Times New Roman" w:cs="Times New Roman"/>
          <w:b/>
          <w:sz w:val="24"/>
          <w:szCs w:val="24"/>
          <w:lang w:eastAsia="en-US"/>
        </w:rPr>
        <w:t xml:space="preserve">. </w:t>
      </w:r>
      <w:r w:rsidR="007B3D4A" w:rsidRPr="007B3D4A">
        <w:rPr>
          <w:rFonts w:ascii="Times New Roman" w:eastAsia="Cambria" w:hAnsi="Times New Roman" w:cs="Times New Roman"/>
          <w:b/>
          <w:sz w:val="24"/>
          <w:szCs w:val="24"/>
          <w:lang w:eastAsia="en-US"/>
        </w:rPr>
        <w:t>1</w:t>
      </w:r>
      <w:r w:rsidRPr="007B3D4A">
        <w:rPr>
          <w:rFonts w:ascii="Times New Roman" w:eastAsia="Cambria" w:hAnsi="Times New Roman" w:cs="Times New Roman"/>
          <w:sz w:val="24"/>
          <w:szCs w:val="24"/>
          <w:lang w:eastAsia="en-US"/>
        </w:rPr>
        <w:t>). Nel</w:t>
      </w:r>
      <w:r w:rsidRPr="0031556B">
        <w:rPr>
          <w:rFonts w:ascii="Times New Roman" w:eastAsia="Cambria" w:hAnsi="Times New Roman" w:cs="Times New Roman"/>
          <w:sz w:val="24"/>
          <w:szCs w:val="24"/>
          <w:lang w:eastAsia="en-US"/>
        </w:rPr>
        <w:t xml:space="preserve"> caso di soggetti cessati (ivi compresi, in caso di incorporazione, fusione societaria o cessione d’azienda, anche gli amministratori ed i direttori tecnici che hanno operato presso </w:t>
      </w:r>
      <w:r w:rsidRPr="0031556B">
        <w:rPr>
          <w:rFonts w:ascii="Times New Roman" w:eastAsia="Cambria" w:hAnsi="Times New Roman" w:cs="Times New Roman"/>
          <w:sz w:val="24"/>
          <w:szCs w:val="24"/>
          <w:lang w:eastAsia="en-US"/>
        </w:rPr>
        <w:lastRenderedPageBreak/>
        <w:t>la società incorporata, fusasi o che ha ceduto l’azienda nell’ultimo anno antecedente la data di pubblicazione del bando) che abbiano riportato sentenze che integrano la causa di esclusione di cui all’art. 80, comma 1 del d.lgs. n. 50/2016, le imprese dovranno dichiarare le misure adottate per comprovare la completa ed effettiva dissociazione dalla condotta penalmente sanzionata. La dissociazione dovrà risultare dall’estromissione dall’incarico, dall’avvio di azione di responsabilità nei confronti del soggetto cessato e, nel caso di socio, anche dai provvedimenti espulsivi dello stesso a causa di tale condotta.</w:t>
      </w:r>
    </w:p>
    <w:p w14:paraId="6C16B600"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p>
    <w:p w14:paraId="3E510EB1" w14:textId="0A31E09C" w:rsidR="0031556B" w:rsidRPr="007856D6"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 xml:space="preserve">In caso di ricorso all’avvalimento o al subappalto, dovrà essere presentato il DGUE anche per </w:t>
      </w:r>
      <w:r w:rsidRPr="007856D6">
        <w:rPr>
          <w:rFonts w:ascii="Times New Roman" w:eastAsia="Cambria" w:hAnsi="Times New Roman" w:cs="Times New Roman"/>
          <w:sz w:val="24"/>
          <w:szCs w:val="24"/>
          <w:lang w:eastAsia="en-US"/>
        </w:rPr>
        <w:t>l’impresa ausiliaria e dovrà essere allegato il contratto di avvalimento</w:t>
      </w:r>
      <w:r w:rsidR="007B3D4A">
        <w:rPr>
          <w:rFonts w:ascii="Times New Roman" w:eastAsia="Cambria" w:hAnsi="Times New Roman" w:cs="Times New Roman"/>
          <w:sz w:val="24"/>
          <w:szCs w:val="24"/>
          <w:lang w:eastAsia="en-US"/>
        </w:rPr>
        <w:t xml:space="preserve">, oltre alla dichiarazione di cui all’art. 89, </w:t>
      </w:r>
      <w:proofErr w:type="spellStart"/>
      <w:r w:rsidR="007B3D4A">
        <w:rPr>
          <w:rFonts w:ascii="Times New Roman" w:eastAsia="Cambria" w:hAnsi="Times New Roman" w:cs="Times New Roman"/>
          <w:sz w:val="24"/>
          <w:szCs w:val="24"/>
          <w:lang w:eastAsia="en-US"/>
        </w:rPr>
        <w:t>D.Lgs.</w:t>
      </w:r>
      <w:proofErr w:type="spellEnd"/>
      <w:r w:rsidR="007B3D4A">
        <w:rPr>
          <w:rFonts w:ascii="Times New Roman" w:eastAsia="Cambria" w:hAnsi="Times New Roman" w:cs="Times New Roman"/>
          <w:sz w:val="24"/>
          <w:szCs w:val="24"/>
          <w:lang w:eastAsia="en-US"/>
        </w:rPr>
        <w:t xml:space="preserve"> 50/2016.</w:t>
      </w:r>
    </w:p>
    <w:p w14:paraId="46AD7D55" w14:textId="77777777" w:rsidR="004C4D1F" w:rsidRPr="007856D6" w:rsidRDefault="004C4D1F">
      <w:pPr>
        <w:pStyle w:val="Paragrafoelenco"/>
        <w:spacing w:after="0" w:line="320" w:lineRule="exact"/>
        <w:jc w:val="both"/>
        <w:rPr>
          <w:rFonts w:ascii="Times New Roman" w:eastAsia="Cambria" w:hAnsi="Times New Roman" w:cs="Times New Roman"/>
          <w:sz w:val="24"/>
          <w:szCs w:val="24"/>
          <w:lang w:eastAsia="en-US"/>
        </w:rPr>
      </w:pPr>
    </w:p>
    <w:p w14:paraId="08AE0857" w14:textId="46863DC7" w:rsidR="00AB51AE" w:rsidRPr="007B3D4A" w:rsidRDefault="007B3D4A">
      <w:pPr>
        <w:pStyle w:val="Paragrafoelenco"/>
        <w:spacing w:after="0" w:line="320" w:lineRule="exact"/>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w:t>
      </w:r>
      <w:r w:rsidR="002C5683" w:rsidRPr="007856D6">
        <w:rPr>
          <w:rFonts w:ascii="Times New Roman" w:eastAsia="Cambria" w:hAnsi="Times New Roman" w:cs="Times New Roman"/>
          <w:sz w:val="24"/>
          <w:szCs w:val="24"/>
          <w:lang w:eastAsia="en-US"/>
        </w:rPr>
        <w:t xml:space="preserve">el DGUE dovranno essere inserite anche le dichiarazioni riguardanti il possesso dei seguenti requisiti </w:t>
      </w:r>
      <w:r w:rsidR="002C5683" w:rsidRPr="007B3D4A">
        <w:rPr>
          <w:rFonts w:ascii="Times New Roman" w:eastAsia="Cambria" w:hAnsi="Times New Roman" w:cs="Times New Roman"/>
          <w:sz w:val="24"/>
          <w:szCs w:val="24"/>
          <w:lang w:eastAsia="en-US"/>
        </w:rPr>
        <w:t>di capacità economico-finanziaria e tecnica:</w:t>
      </w:r>
    </w:p>
    <w:p w14:paraId="178298A5" w14:textId="06F5AE8A" w:rsidR="00AB51AE" w:rsidRPr="007B3D4A" w:rsidRDefault="002C5683">
      <w:pPr>
        <w:pStyle w:val="Paragrafoelenco"/>
        <w:numPr>
          <w:ilvl w:val="0"/>
          <w:numId w:val="69"/>
        </w:numPr>
        <w:tabs>
          <w:tab w:val="left" w:pos="1315"/>
        </w:tabs>
        <w:spacing w:after="0" w:line="320" w:lineRule="exact"/>
        <w:jc w:val="both"/>
      </w:pPr>
      <w:r w:rsidRPr="007B3D4A">
        <w:rPr>
          <w:rFonts w:ascii="Times New Roman" w:eastAsia="Cambria" w:hAnsi="Times New Roman" w:cs="Times New Roman"/>
          <w:sz w:val="24"/>
          <w:szCs w:val="24"/>
          <w:lang w:eastAsia="en-US"/>
        </w:rPr>
        <w:t xml:space="preserve">conferma della dichiarazione </w:t>
      </w:r>
      <w:r w:rsidRPr="007B3D4A">
        <w:rPr>
          <w:rFonts w:ascii="Times New Roman" w:eastAsia="Times New Roman" w:hAnsi="Times New Roman" w:cs="Times New Roman"/>
          <w:sz w:val="24"/>
          <w:szCs w:val="24"/>
          <w:lang w:eastAsia="it-IT"/>
        </w:rPr>
        <w:t>concernente l’importo relativo al fatturato in forniture di policloruro d’alluminio prestate negli ultimi tre esercizi (</w:t>
      </w:r>
      <w:r w:rsidR="004C4D1F" w:rsidRPr="007B3D4A">
        <w:rPr>
          <w:rFonts w:ascii="Times New Roman" w:eastAsia="Times New Roman" w:hAnsi="Times New Roman" w:cs="Times New Roman"/>
          <w:sz w:val="24"/>
          <w:szCs w:val="24"/>
          <w:lang w:eastAsia="it-IT"/>
        </w:rPr>
        <w:t>20</w:t>
      </w:r>
      <w:r w:rsidR="00291136" w:rsidRPr="007B3D4A">
        <w:rPr>
          <w:rFonts w:ascii="Times New Roman" w:eastAsia="Times New Roman" w:hAnsi="Times New Roman" w:cs="Times New Roman"/>
          <w:sz w:val="24"/>
          <w:szCs w:val="24"/>
          <w:lang w:eastAsia="it-IT"/>
        </w:rPr>
        <w:t>20</w:t>
      </w:r>
      <w:r w:rsidR="004C4D1F" w:rsidRPr="007B3D4A">
        <w:rPr>
          <w:rFonts w:ascii="Times New Roman" w:eastAsia="Times New Roman" w:hAnsi="Times New Roman" w:cs="Times New Roman"/>
          <w:sz w:val="24"/>
          <w:szCs w:val="24"/>
          <w:lang w:eastAsia="it-IT"/>
        </w:rPr>
        <w:t xml:space="preserve">, </w:t>
      </w:r>
      <w:r w:rsidRPr="007B3D4A">
        <w:rPr>
          <w:rFonts w:ascii="Times New Roman" w:eastAsia="Times New Roman" w:hAnsi="Times New Roman" w:cs="Times New Roman"/>
          <w:sz w:val="24"/>
          <w:szCs w:val="24"/>
          <w:lang w:eastAsia="it-IT"/>
        </w:rPr>
        <w:t>201</w:t>
      </w:r>
      <w:r w:rsidR="00291136" w:rsidRPr="007B3D4A">
        <w:rPr>
          <w:rFonts w:ascii="Times New Roman" w:eastAsia="Times New Roman" w:hAnsi="Times New Roman" w:cs="Times New Roman"/>
          <w:sz w:val="24"/>
          <w:szCs w:val="24"/>
          <w:lang w:eastAsia="it-IT"/>
        </w:rPr>
        <w:t>9</w:t>
      </w:r>
      <w:r w:rsidR="004C4D1F" w:rsidRPr="007B3D4A">
        <w:rPr>
          <w:rFonts w:ascii="Times New Roman" w:eastAsia="Times New Roman" w:hAnsi="Times New Roman" w:cs="Times New Roman"/>
          <w:sz w:val="24"/>
          <w:szCs w:val="24"/>
          <w:lang w:eastAsia="it-IT"/>
        </w:rPr>
        <w:t>, 201</w:t>
      </w:r>
      <w:r w:rsidR="00291136" w:rsidRPr="007B3D4A">
        <w:rPr>
          <w:rFonts w:ascii="Times New Roman" w:eastAsia="Times New Roman" w:hAnsi="Times New Roman" w:cs="Times New Roman"/>
          <w:sz w:val="24"/>
          <w:szCs w:val="24"/>
          <w:lang w:eastAsia="it-IT"/>
        </w:rPr>
        <w:t>8</w:t>
      </w:r>
      <w:r w:rsidRPr="007B3D4A">
        <w:rPr>
          <w:rFonts w:ascii="Times New Roman" w:eastAsia="Times New Roman" w:hAnsi="Times New Roman" w:cs="Times New Roman"/>
          <w:sz w:val="24"/>
          <w:szCs w:val="24"/>
          <w:lang w:eastAsia="it-IT"/>
        </w:rPr>
        <w:t>) non inferiore ad annui Euro 1</w:t>
      </w:r>
      <w:r w:rsidR="00291136" w:rsidRPr="007B3D4A">
        <w:rPr>
          <w:rFonts w:ascii="Times New Roman" w:eastAsia="Times New Roman" w:hAnsi="Times New Roman" w:cs="Times New Roman"/>
          <w:sz w:val="24"/>
          <w:szCs w:val="24"/>
          <w:lang w:eastAsia="it-IT"/>
        </w:rPr>
        <w:t>36</w:t>
      </w:r>
      <w:r w:rsidRPr="007B3D4A">
        <w:rPr>
          <w:rFonts w:ascii="Times New Roman" w:eastAsia="Times New Roman" w:hAnsi="Times New Roman" w:cs="Times New Roman"/>
          <w:sz w:val="24"/>
          <w:szCs w:val="24"/>
          <w:lang w:eastAsia="it-IT"/>
        </w:rPr>
        <w:t>.000,00 (da inserire nell'apposita sezione del DGUE);</w:t>
      </w:r>
    </w:p>
    <w:p w14:paraId="0826BDC6" w14:textId="6D819B0A" w:rsidR="00AB51AE" w:rsidRPr="007856D6" w:rsidRDefault="002C5683">
      <w:pPr>
        <w:pStyle w:val="Paragrafoelenco"/>
        <w:numPr>
          <w:ilvl w:val="0"/>
          <w:numId w:val="70"/>
        </w:numPr>
        <w:tabs>
          <w:tab w:val="left" w:pos="1315"/>
        </w:tabs>
        <w:spacing w:after="0" w:line="320" w:lineRule="exact"/>
        <w:jc w:val="both"/>
        <w:rPr>
          <w:rFonts w:ascii="Times New Roman" w:eastAsia="Times New Roman" w:hAnsi="Times New Roman" w:cs="Times New Roman"/>
          <w:sz w:val="24"/>
          <w:szCs w:val="24"/>
          <w:lang w:eastAsia="it-IT"/>
        </w:rPr>
      </w:pPr>
      <w:r w:rsidRPr="007B3D4A">
        <w:rPr>
          <w:rFonts w:ascii="Times New Roman" w:eastAsia="Times New Roman" w:hAnsi="Times New Roman" w:cs="Times New Roman"/>
          <w:sz w:val="24"/>
          <w:szCs w:val="24"/>
          <w:lang w:eastAsia="it-IT"/>
        </w:rPr>
        <w:t>presentazione dell’elenco delle principali forniture di policloruro prestate negli ultimi tre anni (</w:t>
      </w:r>
      <w:r w:rsidR="004C4D1F" w:rsidRPr="007B3D4A">
        <w:rPr>
          <w:rFonts w:ascii="Times New Roman" w:eastAsia="Times New Roman" w:hAnsi="Times New Roman" w:cs="Times New Roman"/>
          <w:sz w:val="24"/>
          <w:szCs w:val="24"/>
          <w:lang w:eastAsia="it-IT"/>
        </w:rPr>
        <w:t>20</w:t>
      </w:r>
      <w:r w:rsidR="00291136" w:rsidRPr="007B3D4A">
        <w:rPr>
          <w:rFonts w:ascii="Times New Roman" w:eastAsia="Times New Roman" w:hAnsi="Times New Roman" w:cs="Times New Roman"/>
          <w:sz w:val="24"/>
          <w:szCs w:val="24"/>
          <w:lang w:eastAsia="it-IT"/>
        </w:rPr>
        <w:t>20</w:t>
      </w:r>
      <w:r w:rsidR="004C4D1F" w:rsidRPr="007B3D4A">
        <w:rPr>
          <w:rFonts w:ascii="Times New Roman" w:eastAsia="Times New Roman" w:hAnsi="Times New Roman" w:cs="Times New Roman"/>
          <w:sz w:val="24"/>
          <w:szCs w:val="24"/>
          <w:lang w:eastAsia="it-IT"/>
        </w:rPr>
        <w:t xml:space="preserve">, </w:t>
      </w:r>
      <w:r w:rsidRPr="007B3D4A">
        <w:rPr>
          <w:rFonts w:ascii="Times New Roman" w:eastAsia="Times New Roman" w:hAnsi="Times New Roman" w:cs="Times New Roman"/>
          <w:sz w:val="24"/>
          <w:szCs w:val="24"/>
          <w:lang w:eastAsia="it-IT"/>
        </w:rPr>
        <w:t>201</w:t>
      </w:r>
      <w:r w:rsidR="00291136" w:rsidRPr="007B3D4A">
        <w:rPr>
          <w:rFonts w:ascii="Times New Roman" w:eastAsia="Times New Roman" w:hAnsi="Times New Roman" w:cs="Times New Roman"/>
          <w:sz w:val="24"/>
          <w:szCs w:val="24"/>
          <w:lang w:eastAsia="it-IT"/>
        </w:rPr>
        <w:t>9</w:t>
      </w:r>
      <w:r w:rsidRPr="007B3D4A">
        <w:rPr>
          <w:rFonts w:ascii="Times New Roman" w:eastAsia="Times New Roman" w:hAnsi="Times New Roman" w:cs="Times New Roman"/>
          <w:sz w:val="24"/>
          <w:szCs w:val="24"/>
          <w:lang w:eastAsia="it-IT"/>
        </w:rPr>
        <w:t>, 201</w:t>
      </w:r>
      <w:r w:rsidR="00291136" w:rsidRPr="007B3D4A">
        <w:rPr>
          <w:rFonts w:ascii="Times New Roman" w:eastAsia="Times New Roman" w:hAnsi="Times New Roman" w:cs="Times New Roman"/>
          <w:sz w:val="24"/>
          <w:szCs w:val="24"/>
          <w:lang w:eastAsia="it-IT"/>
        </w:rPr>
        <w:t>8</w:t>
      </w:r>
      <w:r w:rsidRPr="007B3D4A">
        <w:rPr>
          <w:rFonts w:ascii="Times New Roman" w:eastAsia="Times New Roman" w:hAnsi="Times New Roman" w:cs="Times New Roman"/>
          <w:sz w:val="24"/>
          <w:szCs w:val="24"/>
          <w:lang w:eastAsia="it-IT"/>
        </w:rPr>
        <w:t>) con l’indicazione degli importi, delle date e dei destinatari, pubblici o privati, delle forniture stesse; se trattasi</w:t>
      </w:r>
      <w:r w:rsidRPr="007856D6">
        <w:rPr>
          <w:rFonts w:ascii="Times New Roman" w:eastAsia="Times New Roman" w:hAnsi="Times New Roman" w:cs="Times New Roman"/>
          <w:sz w:val="24"/>
          <w:szCs w:val="24"/>
          <w:lang w:eastAsia="it-IT"/>
        </w:rPr>
        <w:t xml:space="preserve"> di forniture prestate a favore di amministrazioni o enti pubblici, esse saranno provate da certificati rilasciati e vistati dalle amministrazioni o dagli enti medesimi; se trattasi di servizi e forniture prestati a privati, la concreta effettuazione della prestazione è attestata da questi o, in mancanza, dallo stesso concorrente (da inserire nell'apposita sezione del DGUE) e, in caso di aggiudicazione, sarà soggetta a verifica;</w:t>
      </w:r>
    </w:p>
    <w:p w14:paraId="514B0183" w14:textId="5898C1BE" w:rsidR="004C4D1F" w:rsidRPr="007856D6" w:rsidRDefault="002C5683" w:rsidP="004C4D1F">
      <w:pPr>
        <w:pStyle w:val="Paragrafoelenco"/>
        <w:numPr>
          <w:ilvl w:val="0"/>
          <w:numId w:val="72"/>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Times New Roman" w:hAnsi="Times New Roman" w:cs="Times New Roman"/>
          <w:sz w:val="24"/>
          <w:szCs w:val="24"/>
          <w:lang w:eastAsia="it-IT"/>
        </w:rPr>
        <w:t xml:space="preserve">capitolato speciale descrittivo e prestazionale </w:t>
      </w:r>
      <w:r w:rsidR="004C4D1F" w:rsidRPr="007856D6">
        <w:rPr>
          <w:rFonts w:ascii="Times New Roman" w:eastAsia="Times New Roman" w:hAnsi="Times New Roman" w:cs="Times New Roman"/>
          <w:sz w:val="24"/>
          <w:szCs w:val="24"/>
          <w:lang w:eastAsia="it-IT"/>
        </w:rPr>
        <w:t xml:space="preserve">e schema di contratto </w:t>
      </w:r>
      <w:r w:rsidRPr="007856D6">
        <w:rPr>
          <w:rFonts w:ascii="Times New Roman" w:eastAsia="Times New Roman" w:hAnsi="Times New Roman" w:cs="Times New Roman"/>
          <w:sz w:val="24"/>
          <w:szCs w:val="24"/>
          <w:lang w:eastAsia="it-IT"/>
        </w:rPr>
        <w:t>allegat</w:t>
      </w:r>
      <w:r w:rsidR="004C4D1F" w:rsidRPr="007856D6">
        <w:rPr>
          <w:rFonts w:ascii="Times New Roman" w:eastAsia="Times New Roman" w:hAnsi="Times New Roman" w:cs="Times New Roman"/>
          <w:sz w:val="24"/>
          <w:szCs w:val="24"/>
          <w:lang w:eastAsia="it-IT"/>
        </w:rPr>
        <w:t>i</w:t>
      </w:r>
      <w:r w:rsidRPr="007856D6">
        <w:rPr>
          <w:rFonts w:ascii="Times New Roman" w:eastAsia="Times New Roman" w:hAnsi="Times New Roman" w:cs="Times New Roman"/>
          <w:sz w:val="24"/>
          <w:szCs w:val="24"/>
          <w:lang w:eastAsia="it-IT"/>
        </w:rPr>
        <w:t xml:space="preserve"> alla presente sottoscritt</w:t>
      </w:r>
      <w:r w:rsidR="004C4D1F" w:rsidRPr="007856D6">
        <w:rPr>
          <w:rFonts w:ascii="Times New Roman" w:eastAsia="Times New Roman" w:hAnsi="Times New Roman" w:cs="Times New Roman"/>
          <w:sz w:val="24"/>
          <w:szCs w:val="24"/>
          <w:lang w:eastAsia="it-IT"/>
        </w:rPr>
        <w:t>i</w:t>
      </w:r>
      <w:r w:rsidRPr="007856D6">
        <w:rPr>
          <w:rFonts w:ascii="Times New Roman" w:eastAsia="Times New Roman" w:hAnsi="Times New Roman" w:cs="Times New Roman"/>
          <w:sz w:val="24"/>
          <w:szCs w:val="24"/>
          <w:lang w:eastAsia="it-IT"/>
        </w:rPr>
        <w:t xml:space="preserve"> </w:t>
      </w:r>
      <w:r w:rsidR="004C4D1F" w:rsidRPr="007856D6">
        <w:rPr>
          <w:rFonts w:ascii="Times New Roman" w:eastAsia="Times New Roman" w:hAnsi="Times New Roman" w:cs="Times New Roman"/>
          <w:sz w:val="24"/>
          <w:szCs w:val="24"/>
          <w:lang w:eastAsia="it-IT"/>
        </w:rPr>
        <w:t>digitalmente</w:t>
      </w:r>
      <w:r w:rsidRPr="007856D6">
        <w:rPr>
          <w:rFonts w:ascii="Times New Roman" w:eastAsia="Times New Roman" w:hAnsi="Times New Roman" w:cs="Times New Roman"/>
          <w:sz w:val="24"/>
          <w:szCs w:val="24"/>
          <w:lang w:eastAsia="it-IT"/>
        </w:rPr>
        <w:t xml:space="preserve"> per accettazione (</w:t>
      </w:r>
      <w:proofErr w:type="spellStart"/>
      <w:r w:rsidRPr="007856D6">
        <w:rPr>
          <w:rFonts w:ascii="Times New Roman" w:eastAsia="Times New Roman" w:hAnsi="Times New Roman" w:cs="Times New Roman"/>
          <w:b/>
          <w:sz w:val="24"/>
          <w:szCs w:val="24"/>
          <w:lang w:eastAsia="it-IT"/>
        </w:rPr>
        <w:t>all</w:t>
      </w:r>
      <w:proofErr w:type="spellEnd"/>
      <w:r w:rsidRPr="007856D6">
        <w:rPr>
          <w:rFonts w:ascii="Times New Roman" w:eastAsia="Times New Roman" w:hAnsi="Times New Roman" w:cs="Times New Roman"/>
          <w:b/>
          <w:sz w:val="24"/>
          <w:szCs w:val="24"/>
          <w:lang w:eastAsia="it-IT"/>
        </w:rPr>
        <w:t>. 5</w:t>
      </w:r>
      <w:r w:rsidR="00291136">
        <w:rPr>
          <w:rFonts w:ascii="Times New Roman" w:eastAsia="Times New Roman" w:hAnsi="Times New Roman" w:cs="Times New Roman"/>
          <w:b/>
          <w:sz w:val="24"/>
          <w:szCs w:val="24"/>
          <w:lang w:eastAsia="it-IT"/>
        </w:rPr>
        <w:t xml:space="preserve"> e </w:t>
      </w:r>
      <w:proofErr w:type="spellStart"/>
      <w:r w:rsidR="00291136">
        <w:rPr>
          <w:rFonts w:ascii="Times New Roman" w:eastAsia="Times New Roman" w:hAnsi="Times New Roman" w:cs="Times New Roman"/>
          <w:b/>
          <w:sz w:val="24"/>
          <w:szCs w:val="24"/>
          <w:lang w:eastAsia="it-IT"/>
        </w:rPr>
        <w:t>all</w:t>
      </w:r>
      <w:proofErr w:type="spellEnd"/>
      <w:r w:rsidR="00291136">
        <w:rPr>
          <w:rFonts w:ascii="Times New Roman" w:eastAsia="Times New Roman" w:hAnsi="Times New Roman" w:cs="Times New Roman"/>
          <w:b/>
          <w:sz w:val="24"/>
          <w:szCs w:val="24"/>
          <w:lang w:eastAsia="it-IT"/>
        </w:rPr>
        <w:t>. 6</w:t>
      </w:r>
      <w:r w:rsidRPr="007856D6">
        <w:rPr>
          <w:rFonts w:ascii="Times New Roman" w:eastAsia="Times New Roman" w:hAnsi="Times New Roman" w:cs="Times New Roman"/>
          <w:sz w:val="24"/>
          <w:szCs w:val="24"/>
          <w:lang w:eastAsia="it-IT"/>
        </w:rPr>
        <w:t>);</w:t>
      </w:r>
    </w:p>
    <w:p w14:paraId="4585DB5A" w14:textId="21B4F542" w:rsidR="004C4D1F" w:rsidRPr="007856D6" w:rsidRDefault="002C5683" w:rsidP="004C4D1F">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d</w:t>
      </w:r>
      <w:r w:rsidR="004C4D1F" w:rsidRPr="007856D6">
        <w:rPr>
          <w:rFonts w:ascii="Times New Roman" w:eastAsia="Cambria" w:hAnsi="Times New Roman" w:cs="Times New Roman"/>
          <w:sz w:val="24"/>
          <w:szCs w:val="24"/>
          <w:lang w:eastAsia="en-US"/>
        </w:rPr>
        <w:t>ichiarazion</w:t>
      </w:r>
      <w:r w:rsidR="007B3D4A">
        <w:rPr>
          <w:rFonts w:ascii="Times New Roman" w:eastAsia="Cambria" w:hAnsi="Times New Roman" w:cs="Times New Roman"/>
          <w:sz w:val="24"/>
          <w:szCs w:val="24"/>
          <w:lang w:eastAsia="en-US"/>
        </w:rPr>
        <w:t>i</w:t>
      </w:r>
      <w:r w:rsidR="004C4D1F" w:rsidRPr="007856D6">
        <w:rPr>
          <w:rFonts w:ascii="Times New Roman" w:eastAsia="Cambria" w:hAnsi="Times New Roman" w:cs="Times New Roman"/>
          <w:sz w:val="24"/>
          <w:szCs w:val="24"/>
          <w:lang w:eastAsia="en-US"/>
        </w:rPr>
        <w:t xml:space="preserve"> di cui all’</w:t>
      </w:r>
      <w:proofErr w:type="spellStart"/>
      <w:r w:rsidR="004C4D1F" w:rsidRPr="007856D6">
        <w:rPr>
          <w:rFonts w:ascii="Times New Roman" w:eastAsia="Cambria" w:hAnsi="Times New Roman" w:cs="Times New Roman"/>
          <w:b/>
          <w:sz w:val="24"/>
          <w:szCs w:val="24"/>
          <w:lang w:eastAsia="en-US"/>
        </w:rPr>
        <w:t>all</w:t>
      </w:r>
      <w:proofErr w:type="spellEnd"/>
      <w:r w:rsidR="004C4D1F" w:rsidRPr="007856D6">
        <w:rPr>
          <w:rFonts w:ascii="Times New Roman" w:eastAsia="Cambria" w:hAnsi="Times New Roman" w:cs="Times New Roman"/>
          <w:b/>
          <w:sz w:val="24"/>
          <w:szCs w:val="24"/>
          <w:lang w:eastAsia="en-US"/>
        </w:rPr>
        <w:t>.</w:t>
      </w:r>
      <w:r w:rsidRPr="007856D6">
        <w:rPr>
          <w:rFonts w:ascii="Times New Roman" w:eastAsia="Cambria" w:hAnsi="Times New Roman" w:cs="Times New Roman"/>
          <w:b/>
          <w:sz w:val="24"/>
          <w:szCs w:val="24"/>
          <w:lang w:eastAsia="en-US"/>
        </w:rPr>
        <w:t xml:space="preserve"> 3 </w:t>
      </w:r>
      <w:r w:rsidR="004C4D1F" w:rsidRPr="007856D6">
        <w:rPr>
          <w:rFonts w:ascii="Times New Roman" w:eastAsia="Cambria" w:hAnsi="Times New Roman" w:cs="Times New Roman"/>
          <w:sz w:val="24"/>
          <w:szCs w:val="24"/>
          <w:lang w:eastAsia="en-US"/>
        </w:rPr>
        <w:t xml:space="preserve">debitamente sottoscritte (non necessariamente tramite firma digitale, ove il singolo soggetto non ne sia in possesso), </w:t>
      </w:r>
      <w:r w:rsidR="004C4D1F" w:rsidRPr="007856D6">
        <w:rPr>
          <w:rFonts w:ascii="Times New Roman" w:eastAsia="Cambria" w:hAnsi="Times New Roman" w:cs="Times New Roman"/>
          <w:b/>
          <w:sz w:val="24"/>
          <w:szCs w:val="24"/>
          <w:lang w:eastAsia="en-US"/>
        </w:rPr>
        <w:t>solo ove la medesima dichiarazione non sia già resa</w:t>
      </w:r>
      <w:r w:rsidR="007B3D4A">
        <w:rPr>
          <w:rFonts w:ascii="Times New Roman" w:eastAsia="Cambria" w:hAnsi="Times New Roman" w:cs="Times New Roman"/>
          <w:b/>
          <w:sz w:val="24"/>
          <w:szCs w:val="24"/>
          <w:lang w:eastAsia="en-US"/>
        </w:rPr>
        <w:t xml:space="preserve"> dal legale rappresentante</w:t>
      </w:r>
      <w:r w:rsidR="004C4D1F" w:rsidRPr="007856D6">
        <w:rPr>
          <w:rFonts w:ascii="Times New Roman" w:eastAsia="Cambria" w:hAnsi="Times New Roman" w:cs="Times New Roman"/>
          <w:b/>
          <w:sz w:val="24"/>
          <w:szCs w:val="24"/>
          <w:lang w:eastAsia="en-US"/>
        </w:rPr>
        <w:t xml:space="preserve"> tramite il DGUE per tutti i soggetti di cui all’art. 80, comma 3, </w:t>
      </w:r>
      <w:proofErr w:type="spellStart"/>
      <w:r w:rsidR="004C4D1F" w:rsidRPr="007856D6">
        <w:rPr>
          <w:rFonts w:ascii="Times New Roman" w:eastAsia="Cambria" w:hAnsi="Times New Roman" w:cs="Times New Roman"/>
          <w:b/>
          <w:sz w:val="24"/>
          <w:szCs w:val="24"/>
          <w:lang w:eastAsia="en-US"/>
        </w:rPr>
        <w:t>D.Lgs.</w:t>
      </w:r>
      <w:proofErr w:type="spellEnd"/>
      <w:r w:rsidR="004C4D1F" w:rsidRPr="007856D6">
        <w:rPr>
          <w:rFonts w:ascii="Times New Roman" w:eastAsia="Cambria" w:hAnsi="Times New Roman" w:cs="Times New Roman"/>
          <w:b/>
          <w:sz w:val="24"/>
          <w:szCs w:val="24"/>
          <w:lang w:eastAsia="en-US"/>
        </w:rPr>
        <w:t xml:space="preserve"> 50/2016</w:t>
      </w:r>
      <w:r w:rsidR="004C4D1F" w:rsidRPr="007856D6">
        <w:rPr>
          <w:rFonts w:ascii="Times New Roman" w:eastAsia="Cambria" w:hAnsi="Times New Roman" w:cs="Times New Roman"/>
          <w:sz w:val="24"/>
          <w:szCs w:val="24"/>
          <w:lang w:eastAsia="en-US"/>
        </w:rPr>
        <w:t>;</w:t>
      </w:r>
    </w:p>
    <w:p w14:paraId="3B3CE097" w14:textId="2B921F32" w:rsidR="00AB51AE" w:rsidRPr="007856D6" w:rsidRDefault="002C5683" w:rsidP="004C4D1F">
      <w:pPr>
        <w:pStyle w:val="Paragrafoelenco"/>
        <w:numPr>
          <w:ilvl w:val="0"/>
          <w:numId w:val="51"/>
        </w:numPr>
        <w:spacing w:after="0" w:line="320" w:lineRule="exact"/>
        <w:ind w:left="426"/>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Scheda tecnica di sicurezza del prodotto fornito in lingua italiana aggiornata secondo quanto prevedono le vigenti normative del settore</w:t>
      </w:r>
      <w:r w:rsidR="00F641E0" w:rsidRPr="007B3D4A">
        <w:rPr>
          <w:rFonts w:ascii="Times New Roman" w:eastAsia="Times New Roman" w:hAnsi="Times New Roman" w:cs="Times New Roman"/>
          <w:sz w:val="24"/>
          <w:szCs w:val="24"/>
          <w:lang w:eastAsia="it-IT"/>
        </w:rPr>
        <w:t>;</w:t>
      </w:r>
    </w:p>
    <w:p w14:paraId="2980D2FB" w14:textId="6F224816" w:rsidR="00AB51AE" w:rsidRDefault="002C5683">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 xml:space="preserve">Documento PASSOE </w:t>
      </w:r>
      <w:r w:rsidR="004C4D1F" w:rsidRPr="007856D6">
        <w:rPr>
          <w:rFonts w:ascii="Times New Roman" w:eastAsia="Cambria" w:hAnsi="Times New Roman" w:cs="Times New Roman"/>
          <w:sz w:val="24"/>
          <w:szCs w:val="24"/>
          <w:lang w:eastAsia="en-US"/>
        </w:rPr>
        <w:t>sottoscritto digitalmente</w:t>
      </w:r>
      <w:r w:rsidRPr="007856D6">
        <w:rPr>
          <w:rFonts w:ascii="Times New Roman" w:eastAsia="Cambria" w:hAnsi="Times New Roman" w:cs="Times New Roman"/>
          <w:sz w:val="24"/>
          <w:szCs w:val="24"/>
          <w:lang w:eastAsia="en-US"/>
        </w:rPr>
        <w:t xml:space="preserve"> (nel caso di RTP non ancora costituito, da tutti i soggetti del raggruppamento);</w:t>
      </w:r>
    </w:p>
    <w:p w14:paraId="11346ECE" w14:textId="79653F53" w:rsidR="00C66A0E" w:rsidRPr="007856D6" w:rsidRDefault="00C66A0E">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rPr>
        <w:t xml:space="preserve">Documentazione attestante </w:t>
      </w:r>
      <w:r w:rsidRPr="00C66A0E">
        <w:rPr>
          <w:rFonts w:ascii="Times New Roman" w:eastAsia="Cambria" w:hAnsi="Times New Roman" w:cs="Times New Roman"/>
          <w:sz w:val="24"/>
          <w:szCs w:val="24"/>
        </w:rPr>
        <w:t xml:space="preserve">l’impegno di un istituto bancario o di una compagnia di assicurazioni o di uno dei predetti intermediari finanziari a rilasciare la garanzia fideiussoria per l’esecuzione del contratto di cui all’articolo 103, qualora l’offerente risultasse affidatario </w:t>
      </w:r>
      <w:r w:rsidRPr="00C66A0E">
        <w:rPr>
          <w:rFonts w:ascii="Times New Roman" w:eastAsia="Cambria" w:hAnsi="Times New Roman" w:cs="Times New Roman"/>
          <w:sz w:val="24"/>
          <w:szCs w:val="24"/>
          <w:u w:val="single"/>
        </w:rPr>
        <w:t>e salvo che si tratti di imprese esentate ai sensi dell'art. 93, comma 8 del Codice</w:t>
      </w:r>
      <w:r>
        <w:rPr>
          <w:rFonts w:ascii="Times New Roman" w:eastAsia="Cambria" w:hAnsi="Times New Roman" w:cs="Times New Roman"/>
          <w:sz w:val="24"/>
          <w:szCs w:val="24"/>
        </w:rPr>
        <w:t>.</w:t>
      </w:r>
    </w:p>
    <w:p w14:paraId="158E4C32" w14:textId="77777777" w:rsidR="00AB51AE" w:rsidRPr="007856D6" w:rsidRDefault="00AB51AE">
      <w:pPr>
        <w:pStyle w:val="Standard"/>
        <w:tabs>
          <w:tab w:val="left" w:pos="-834"/>
        </w:tabs>
        <w:spacing w:after="0" w:line="320" w:lineRule="exact"/>
        <w:jc w:val="both"/>
        <w:rPr>
          <w:rFonts w:ascii="Times New Roman" w:eastAsia="Cambria" w:hAnsi="Times New Roman" w:cs="Times New Roman"/>
          <w:sz w:val="24"/>
          <w:szCs w:val="24"/>
          <w:lang w:eastAsia="en-US"/>
        </w:rPr>
      </w:pPr>
    </w:p>
    <w:p w14:paraId="3E152616" w14:textId="614DD2C4" w:rsidR="00291136" w:rsidRPr="00291136" w:rsidRDefault="002C5683">
      <w:pPr>
        <w:pStyle w:val="Standard"/>
        <w:spacing w:after="0" w:line="320" w:lineRule="exact"/>
        <w:jc w:val="both"/>
        <w:rPr>
          <w:rFonts w:ascii="Times New Roman" w:eastAsia="Cambria" w:hAnsi="Times New Roman" w:cs="Times New Roman"/>
          <w:b/>
          <w:smallCaps/>
          <w:sz w:val="24"/>
          <w:szCs w:val="24"/>
          <w:highlight w:val="yellow"/>
          <w:lang w:eastAsia="en-US"/>
        </w:rPr>
      </w:pPr>
      <w:r w:rsidRPr="007856D6">
        <w:rPr>
          <w:rFonts w:ascii="Times New Roman" w:eastAsia="Cambria" w:hAnsi="Times New Roman" w:cs="Times New Roman"/>
          <w:b/>
          <w:smallCaps/>
          <w:sz w:val="24"/>
          <w:szCs w:val="24"/>
          <w:lang w:eastAsia="en-US"/>
        </w:rPr>
        <w:tab/>
      </w:r>
      <w:r w:rsidRPr="00C66A0E">
        <w:rPr>
          <w:rFonts w:ascii="Times New Roman" w:eastAsia="Cambria" w:hAnsi="Times New Roman" w:cs="Times New Roman"/>
          <w:b/>
          <w:smallCaps/>
          <w:sz w:val="24"/>
          <w:szCs w:val="24"/>
          <w:lang w:eastAsia="en-US"/>
        </w:rPr>
        <w:t>9.    Garanzie e Cauzioni</w:t>
      </w:r>
    </w:p>
    <w:p w14:paraId="067F717B" w14:textId="375AAF49" w:rsidR="00AB51AE" w:rsidRDefault="00AB51AE">
      <w:pPr>
        <w:pStyle w:val="Standard"/>
        <w:tabs>
          <w:tab w:val="left" w:pos="1293"/>
        </w:tabs>
        <w:spacing w:line="320" w:lineRule="exact"/>
        <w:ind w:left="709"/>
        <w:jc w:val="both"/>
        <w:rPr>
          <w:rFonts w:ascii="Times New Roman" w:eastAsia="Cambria" w:hAnsi="Times New Roman" w:cs="Times New Roman"/>
          <w:sz w:val="24"/>
          <w:szCs w:val="24"/>
          <w:highlight w:val="yellow"/>
        </w:rPr>
      </w:pPr>
    </w:p>
    <w:p w14:paraId="71A92C0D" w14:textId="77777777" w:rsidR="00C66A0E" w:rsidRPr="007856D6" w:rsidRDefault="00C66A0E" w:rsidP="00C66A0E">
      <w:pPr>
        <w:pStyle w:val="Standard"/>
        <w:tabs>
          <w:tab w:val="left" w:pos="1293"/>
        </w:tabs>
        <w:spacing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L’offerta dei concorrenti non dovrà essere corredata dalla garanzia provvisoria di cui all’articolo 93 del Codice dei Contratti, come previsto dall’art. 1, comma 4 del D.L. 76/2020, </w:t>
      </w:r>
      <w:proofErr w:type="spellStart"/>
      <w:r>
        <w:rPr>
          <w:rFonts w:ascii="Times New Roman" w:eastAsia="Cambria" w:hAnsi="Times New Roman" w:cs="Times New Roman"/>
          <w:sz w:val="24"/>
          <w:szCs w:val="24"/>
        </w:rPr>
        <w:t>conv</w:t>
      </w:r>
      <w:proofErr w:type="spellEnd"/>
      <w:r>
        <w:rPr>
          <w:rFonts w:ascii="Times New Roman" w:eastAsia="Cambria" w:hAnsi="Times New Roman" w:cs="Times New Roman"/>
          <w:sz w:val="24"/>
          <w:szCs w:val="24"/>
        </w:rPr>
        <w:t>. in L. 120/2020.</w:t>
      </w:r>
    </w:p>
    <w:p w14:paraId="623127E4" w14:textId="020BF5E6" w:rsidR="00AB51AE" w:rsidRDefault="002C5683">
      <w:pPr>
        <w:pStyle w:val="Standard"/>
        <w:tabs>
          <w:tab w:val="left" w:pos="1293"/>
        </w:tabs>
        <w:spacing w:line="320" w:lineRule="exact"/>
        <w:ind w:left="709"/>
        <w:jc w:val="both"/>
        <w:rPr>
          <w:rFonts w:ascii="Times New Roman" w:eastAsia="Cambria" w:hAnsi="Times New Roman" w:cs="Times New Roman"/>
          <w:sz w:val="24"/>
          <w:szCs w:val="24"/>
        </w:rPr>
      </w:pPr>
      <w:r w:rsidRPr="00C66A0E">
        <w:rPr>
          <w:rFonts w:ascii="Times New Roman" w:eastAsia="Cambria" w:hAnsi="Times New Roman" w:cs="Times New Roman"/>
          <w:sz w:val="24"/>
          <w:szCs w:val="24"/>
        </w:rPr>
        <w:t>L’offerta è altresì corredata, a pena di esclusione, dall’impegno di un istituto bancario o di una compagnia di assicurazioni o di uno dei predetti intermediari finanziari a rilasciare la garanzia fideiussoria per l’esecuzione del contratto di cui all’articolo 103, qualora l’offerente risultasse affidatario e salvo che si tratti di imprese esentate ai sensi dell'art. 93, comma 8 del Codice.</w:t>
      </w:r>
    </w:p>
    <w:p w14:paraId="1FE51FBF" w14:textId="77777777" w:rsidR="00C66A0E" w:rsidRDefault="00C66A0E">
      <w:pPr>
        <w:pStyle w:val="Standard"/>
        <w:tabs>
          <w:tab w:val="left" w:pos="1293"/>
        </w:tabs>
        <w:spacing w:line="320" w:lineRule="exact"/>
        <w:ind w:left="709"/>
        <w:jc w:val="both"/>
        <w:rPr>
          <w:rFonts w:ascii="Times New Roman" w:eastAsia="Cambria" w:hAnsi="Times New Roman" w:cs="Times New Roman"/>
          <w:sz w:val="24"/>
          <w:szCs w:val="24"/>
        </w:rPr>
      </w:pPr>
    </w:p>
    <w:p w14:paraId="12D4361D" w14:textId="77777777" w:rsidR="00AB51AE" w:rsidRPr="007856D6" w:rsidRDefault="00AB51AE">
      <w:pPr>
        <w:pStyle w:val="Standard"/>
        <w:spacing w:after="0" w:line="320" w:lineRule="exact"/>
        <w:ind w:firstLine="709"/>
        <w:jc w:val="both"/>
        <w:rPr>
          <w:rFonts w:ascii="Times New Roman" w:hAnsi="Times New Roman" w:cs="Times New Roman"/>
          <w:sz w:val="24"/>
          <w:szCs w:val="24"/>
        </w:rPr>
      </w:pPr>
    </w:p>
    <w:p w14:paraId="722CB9AB"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 xml:space="preserve">10. </w:t>
      </w:r>
      <w:proofErr w:type="gramStart"/>
      <w:r w:rsidRPr="007856D6">
        <w:rPr>
          <w:rFonts w:ascii="Times New Roman" w:eastAsia="Cambria" w:hAnsi="Times New Roman" w:cs="Times New Roman"/>
          <w:b/>
          <w:smallCaps/>
          <w:sz w:val="24"/>
          <w:szCs w:val="24"/>
          <w:lang w:eastAsia="en-US"/>
        </w:rPr>
        <w:t xml:space="preserve">Contenuto </w:t>
      </w:r>
      <w:r w:rsidR="00A26276"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Busta</w:t>
      </w:r>
      <w:proofErr w:type="gramEnd"/>
      <w:r w:rsidRPr="007856D6">
        <w:rPr>
          <w:rFonts w:ascii="Times New Roman" w:eastAsia="Cambria" w:hAnsi="Times New Roman" w:cs="Times New Roman"/>
          <w:b/>
          <w:smallCaps/>
          <w:sz w:val="24"/>
          <w:szCs w:val="24"/>
          <w:lang w:eastAsia="en-US"/>
        </w:rPr>
        <w:t xml:space="preserve"> </w:t>
      </w:r>
      <w:r w:rsidR="00A26276"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B – Offerta economica</w:t>
      </w:r>
    </w:p>
    <w:p w14:paraId="38DBCBBC" w14:textId="77777777" w:rsidR="00CA61D7" w:rsidRPr="007856D6" w:rsidRDefault="00CA61D7" w:rsidP="00CA61D7">
      <w:pPr>
        <w:widowControl/>
        <w:spacing w:after="0"/>
        <w:ind w:firstLine="709"/>
        <w:jc w:val="both"/>
        <w:rPr>
          <w:rFonts w:ascii="Times New Roman" w:eastAsia="Cambria" w:hAnsi="Times New Roman" w:cs="Times New Roman"/>
          <w:sz w:val="24"/>
          <w:szCs w:val="24"/>
        </w:rPr>
      </w:pPr>
    </w:p>
    <w:p w14:paraId="6323B373" w14:textId="6747CD9C" w:rsidR="00CA61D7" w:rsidRPr="007856D6" w:rsidRDefault="00CA61D7" w:rsidP="00CA61D7">
      <w:pPr>
        <w:widowControl/>
        <w:spacing w:after="0"/>
        <w:ind w:firstLine="709"/>
        <w:jc w:val="both"/>
        <w:rPr>
          <w:rFonts w:eastAsia="PMingLiU" w:cs="Calibri"/>
          <w:lang w:eastAsia="zh-TW"/>
        </w:rPr>
      </w:pPr>
      <w:r w:rsidRPr="007856D6">
        <w:rPr>
          <w:rFonts w:ascii="Times New Roman" w:eastAsia="Cambria" w:hAnsi="Times New Roman" w:cs="Times New Roman"/>
          <w:sz w:val="24"/>
          <w:szCs w:val="24"/>
        </w:rPr>
        <w:t xml:space="preserve">Nella busta “B - </w:t>
      </w:r>
      <w:r w:rsidRPr="007856D6">
        <w:rPr>
          <w:rFonts w:ascii="Times New Roman" w:eastAsia="Cambria" w:hAnsi="Times New Roman" w:cs="Times New Roman"/>
          <w:sz w:val="24"/>
          <w:szCs w:val="24"/>
          <w:lang w:eastAsia="zh-TW"/>
        </w:rPr>
        <w:t>OFFERTA ECONOMICA” deve essere contenuta, a pena di esclusione dalla procedura negoziata, la dichiarazione - con le modalità di cui allo schema “Offerta Economica” (</w:t>
      </w:r>
      <w:proofErr w:type="spellStart"/>
      <w:r w:rsidRPr="007856D6">
        <w:rPr>
          <w:rFonts w:ascii="Times New Roman" w:eastAsia="Cambria" w:hAnsi="Times New Roman" w:cs="Times New Roman"/>
          <w:b/>
          <w:bCs/>
          <w:sz w:val="24"/>
          <w:szCs w:val="24"/>
          <w:lang w:eastAsia="zh-TW"/>
        </w:rPr>
        <w:t>all</w:t>
      </w:r>
      <w:proofErr w:type="spellEnd"/>
      <w:r w:rsidRPr="007856D6">
        <w:rPr>
          <w:rFonts w:ascii="Times New Roman" w:eastAsia="Cambria" w:hAnsi="Times New Roman" w:cs="Times New Roman"/>
          <w:b/>
          <w:bCs/>
          <w:sz w:val="24"/>
          <w:szCs w:val="24"/>
          <w:lang w:eastAsia="zh-TW"/>
        </w:rPr>
        <w:t>. 4</w:t>
      </w:r>
      <w:r w:rsidRPr="007856D6">
        <w:rPr>
          <w:rFonts w:ascii="Times New Roman" w:eastAsia="Cambria" w:hAnsi="Times New Roman" w:cs="Times New Roman"/>
          <w:sz w:val="24"/>
          <w:szCs w:val="24"/>
          <w:lang w:eastAsia="zh-TW"/>
        </w:rPr>
        <w:t xml:space="preserve">) e sottoscritta digitalmente IN FORMATO PADES dal legale rappresentante, contenente l’indicazione, </w:t>
      </w:r>
      <w:r w:rsidRPr="007856D6">
        <w:rPr>
          <w:rFonts w:ascii="Times New Roman" w:eastAsia="Cambria" w:hAnsi="Times New Roman" w:cs="Times New Roman"/>
          <w:sz w:val="24"/>
          <w:szCs w:val="24"/>
        </w:rPr>
        <w:t>con due numeri decimali, sia in cifre che in lettere, del</w:t>
      </w:r>
      <w:r w:rsidRPr="007856D6">
        <w:rPr>
          <w:rFonts w:ascii="Times New Roman" w:eastAsia="Times New Roman" w:hAnsi="Times New Roman" w:cs="Times New Roman"/>
          <w:sz w:val="24"/>
          <w:szCs w:val="24"/>
          <w:lang w:eastAsia="it-IT"/>
        </w:rPr>
        <w:t>la percentuale unica di sconto da applicare sull’importo a base di gara di Euro 0,</w:t>
      </w:r>
      <w:r w:rsidR="00D80210">
        <w:rPr>
          <w:rFonts w:ascii="Times New Roman" w:eastAsia="Times New Roman" w:hAnsi="Times New Roman" w:cs="Times New Roman"/>
          <w:sz w:val="24"/>
          <w:szCs w:val="24"/>
          <w:lang w:eastAsia="it-IT"/>
        </w:rPr>
        <w:t>170</w:t>
      </w:r>
      <w:r w:rsidRPr="007856D6">
        <w:rPr>
          <w:rFonts w:ascii="Times New Roman" w:eastAsia="Times New Roman" w:hAnsi="Times New Roman" w:cs="Times New Roman"/>
          <w:sz w:val="24"/>
          <w:szCs w:val="24"/>
          <w:lang w:eastAsia="it-IT"/>
        </w:rPr>
        <w:t xml:space="preserve"> al Kg</w:t>
      </w:r>
      <w:r w:rsidRPr="007856D6">
        <w:rPr>
          <w:rFonts w:ascii="Times New Roman" w:eastAsia="Cambria" w:hAnsi="Times New Roman" w:cs="Times New Roman"/>
          <w:sz w:val="24"/>
          <w:szCs w:val="24"/>
        </w:rPr>
        <w:t>.</w:t>
      </w:r>
    </w:p>
    <w:p w14:paraId="6BA83FE8"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In caso di discordanza tra l’indicazione in cifre e quella in lettere, sarà ritenuta valida quella in lettere.</w:t>
      </w:r>
    </w:p>
    <w:p w14:paraId="30A88E29" w14:textId="77777777" w:rsidR="00CA61D7" w:rsidRPr="007856D6" w:rsidRDefault="00CA61D7" w:rsidP="00CA61D7">
      <w:pPr>
        <w:widowControl/>
        <w:spacing w:after="0" w:line="320" w:lineRule="exact"/>
        <w:ind w:firstLine="709"/>
        <w:jc w:val="both"/>
        <w:rPr>
          <w:rFonts w:eastAsia="PMingLiU" w:cs="Calibri"/>
          <w:lang w:eastAsia="zh-TW"/>
        </w:rPr>
      </w:pPr>
      <w:r w:rsidRPr="007856D6">
        <w:rPr>
          <w:rFonts w:ascii="Times New Roman" w:eastAsia="Cambria" w:hAnsi="Times New Roman" w:cs="Times New Roman"/>
          <w:sz w:val="24"/>
          <w:szCs w:val="24"/>
        </w:rPr>
        <w:t>Su detta busta dovrà essere indicata, la dicitura “</w:t>
      </w:r>
      <w:r w:rsidRPr="007856D6">
        <w:rPr>
          <w:rFonts w:ascii="Times New Roman" w:eastAsia="Cambria" w:hAnsi="Times New Roman" w:cs="Times New Roman"/>
          <w:b/>
          <w:sz w:val="24"/>
          <w:szCs w:val="24"/>
        </w:rPr>
        <w:t>OFFERTA ECONOMICA</w:t>
      </w:r>
      <w:r w:rsidRPr="007856D6">
        <w:rPr>
          <w:rFonts w:ascii="Times New Roman" w:eastAsia="Cambria" w:hAnsi="Times New Roman" w:cs="Times New Roman"/>
          <w:sz w:val="24"/>
          <w:szCs w:val="24"/>
        </w:rPr>
        <w:t>”.</w:t>
      </w:r>
    </w:p>
    <w:p w14:paraId="4D627D81"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L’offerta dovrà avere una validità di 180 giorni dalla data di scadenza fissata per la ricezione delle offerte.</w:t>
      </w:r>
    </w:p>
    <w:p w14:paraId="5675AA0F"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Si precisa che, nel caso di concorrente costituito da raggruppamento temporaneo o consorzio non ancora costituiti, ovvero da aggregazione di imprese di rete, a pena di esclusione dell’offerta, le suddette dichiarazioni devono essere sottoscritte digitalmente da tutti i soggetti che costituiranno il predetto raggruppamento o consorzio o che faranno parte dell’aggregazione di imprese.</w:t>
      </w:r>
    </w:p>
    <w:p w14:paraId="7B09E660" w14:textId="3C3B42DF" w:rsidR="00AB51AE" w:rsidRPr="007856D6" w:rsidRDefault="00AB51AE">
      <w:pPr>
        <w:pStyle w:val="Standard"/>
        <w:spacing w:after="0" w:line="320" w:lineRule="exact"/>
        <w:ind w:firstLine="709"/>
        <w:jc w:val="both"/>
        <w:rPr>
          <w:rFonts w:ascii="Times New Roman" w:eastAsia="Cambria" w:hAnsi="Times New Roman" w:cs="Times New Roman"/>
          <w:sz w:val="24"/>
          <w:szCs w:val="24"/>
          <w:lang w:eastAsia="en-US"/>
        </w:rPr>
      </w:pPr>
    </w:p>
    <w:p w14:paraId="45D7E46A" w14:textId="77777777" w:rsidR="00AB51AE" w:rsidRPr="007856D6" w:rsidRDefault="00AB51AE">
      <w:pPr>
        <w:pStyle w:val="Standard"/>
        <w:spacing w:after="0" w:line="320" w:lineRule="exact"/>
        <w:ind w:firstLine="709"/>
        <w:jc w:val="both"/>
        <w:rPr>
          <w:rFonts w:ascii="Times New Roman" w:eastAsia="Cambria" w:hAnsi="Times New Roman" w:cs="Times New Roman"/>
          <w:b/>
          <w:smallCaps/>
          <w:sz w:val="24"/>
          <w:szCs w:val="24"/>
          <w:lang w:eastAsia="en-US"/>
        </w:rPr>
      </w:pPr>
    </w:p>
    <w:p w14:paraId="066293F2"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11. Esame della documentazione contenuta nella busta a</w:t>
      </w:r>
    </w:p>
    <w:p w14:paraId="0ED271CD" w14:textId="1211F480" w:rsidR="00AB51AE" w:rsidRPr="007856D6" w:rsidRDefault="002C5683">
      <w:pPr>
        <w:pStyle w:val="Textbody"/>
        <w:spacing w:after="0" w:line="320" w:lineRule="exact"/>
        <w:ind w:firstLine="567"/>
        <w:jc w:val="both"/>
      </w:pPr>
      <w:r w:rsidRPr="007856D6">
        <w:rPr>
          <w:rFonts w:ascii="Times New Roman" w:hAnsi="Times New Roman" w:cs="Times New Roman"/>
          <w:sz w:val="24"/>
          <w:szCs w:val="24"/>
        </w:rPr>
        <w:t>La</w:t>
      </w:r>
      <w:r w:rsidR="00D80210">
        <w:rPr>
          <w:rFonts w:ascii="Times New Roman" w:hAnsi="Times New Roman" w:cs="Times New Roman"/>
          <w:sz w:val="24"/>
          <w:szCs w:val="24"/>
        </w:rPr>
        <w:t xml:space="preserve"> data della </w:t>
      </w:r>
      <w:r w:rsidRPr="007856D6">
        <w:rPr>
          <w:rFonts w:ascii="Times New Roman" w:hAnsi="Times New Roman" w:cs="Times New Roman"/>
          <w:sz w:val="24"/>
          <w:szCs w:val="24"/>
        </w:rPr>
        <w:t>prima seduta pubblica del Seggio di Gara</w:t>
      </w:r>
      <w:r w:rsidR="00D80210">
        <w:rPr>
          <w:rFonts w:ascii="Times New Roman" w:hAnsi="Times New Roman" w:cs="Times New Roman"/>
          <w:sz w:val="24"/>
          <w:szCs w:val="24"/>
        </w:rPr>
        <w:t>, che</w:t>
      </w:r>
      <w:r w:rsidRPr="007856D6">
        <w:rPr>
          <w:rFonts w:ascii="Times New Roman" w:hAnsi="Times New Roman" w:cs="Times New Roman"/>
          <w:sz w:val="24"/>
          <w:szCs w:val="24"/>
        </w:rPr>
        <w:t xml:space="preserve"> avrà luogo presso la sede aziendale sita in Porcari (LU) Via Giuseppe Lazzareschi, n. 67</w:t>
      </w:r>
      <w:r w:rsidR="00D80210">
        <w:rPr>
          <w:rFonts w:ascii="Times New Roman" w:hAnsi="Times New Roman" w:cs="Times New Roman"/>
          <w:sz w:val="24"/>
          <w:szCs w:val="24"/>
        </w:rPr>
        <w:t xml:space="preserve">, verrà comunicata ai concorrenti a mezzo PEC almeno tre giorni prima della data fissata e vi potranno partecipare i </w:t>
      </w:r>
      <w:r w:rsidRPr="007856D6">
        <w:rPr>
          <w:rFonts w:ascii="Times New Roman" w:hAnsi="Times New Roman" w:cs="Times New Roman"/>
          <w:sz w:val="24"/>
          <w:szCs w:val="24"/>
        </w:rPr>
        <w:t>legali rappresentanti/procuratori delle imprese interessate oppure persone munite di specifica delega.</w:t>
      </w:r>
    </w:p>
    <w:p w14:paraId="3A647281"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In assenza di tali titoli, la partecipazione è ammessa come semplice uditore.</w:t>
      </w:r>
    </w:p>
    <w:p w14:paraId="3A899F12"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 xml:space="preserve">Tale seduta pubblica, se necessario, sarà posticipata o aggiornata ad altra ora o a giorni successivi, nel luogo, nella data e negli orari che saranno comunicati ai concorrenti a mezzo </w:t>
      </w:r>
      <w:proofErr w:type="spellStart"/>
      <w:r w:rsidRPr="007856D6">
        <w:rPr>
          <w:rFonts w:ascii="Times New Roman" w:hAnsi="Times New Roman" w:cs="Times New Roman"/>
          <w:sz w:val="24"/>
          <w:szCs w:val="24"/>
        </w:rPr>
        <w:t>pec</w:t>
      </w:r>
      <w:proofErr w:type="spellEnd"/>
      <w:r w:rsidRPr="007856D6">
        <w:rPr>
          <w:rFonts w:ascii="Times New Roman" w:hAnsi="Times New Roman" w:cs="Times New Roman"/>
          <w:sz w:val="24"/>
          <w:szCs w:val="24"/>
        </w:rPr>
        <w:t xml:space="preserve"> almeno 12 ore prima della data anzidetta e tre giorni prima della nuova data fissata.</w:t>
      </w:r>
    </w:p>
    <w:p w14:paraId="4CA85812"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 xml:space="preserve">Parimenti, le successive sedute pubbliche saranno comunicate ai concorrenti a mezzo </w:t>
      </w:r>
      <w:proofErr w:type="spellStart"/>
      <w:r w:rsidRPr="007856D6">
        <w:rPr>
          <w:rFonts w:ascii="Times New Roman" w:hAnsi="Times New Roman" w:cs="Times New Roman"/>
          <w:sz w:val="24"/>
          <w:szCs w:val="24"/>
        </w:rPr>
        <w:t>pec</w:t>
      </w:r>
      <w:proofErr w:type="spellEnd"/>
      <w:r w:rsidRPr="007856D6">
        <w:rPr>
          <w:rFonts w:ascii="Times New Roman" w:hAnsi="Times New Roman" w:cs="Times New Roman"/>
          <w:sz w:val="24"/>
          <w:szCs w:val="24"/>
        </w:rPr>
        <w:t xml:space="preserve"> almeno tre giorni prima della data fissata.</w:t>
      </w:r>
    </w:p>
    <w:p w14:paraId="71477EE8" w14:textId="77777777" w:rsidR="00AB51AE" w:rsidRPr="007856D6" w:rsidRDefault="002C5683">
      <w:pPr>
        <w:pStyle w:val="Textbody"/>
        <w:spacing w:after="0" w:line="320" w:lineRule="exact"/>
        <w:ind w:firstLine="567"/>
        <w:jc w:val="both"/>
      </w:pPr>
      <w:r w:rsidRPr="007856D6">
        <w:rPr>
          <w:rFonts w:ascii="Times New Roman" w:eastAsia="Calibri" w:hAnsi="Times New Roman" w:cs="Times New Roman"/>
          <w:sz w:val="24"/>
          <w:szCs w:val="24"/>
          <w:lang w:eastAsia="it-IT"/>
        </w:rPr>
        <w:t>Il seggio di gara</w:t>
      </w:r>
      <w:r w:rsidRPr="007856D6">
        <w:rPr>
          <w:rFonts w:ascii="Times New Roman" w:eastAsia="Calibri" w:hAnsi="Times New Roman" w:cs="Times New Roman"/>
          <w:i/>
          <w:sz w:val="24"/>
          <w:szCs w:val="24"/>
          <w:lang w:eastAsia="it-IT"/>
        </w:rPr>
        <w:t xml:space="preserve"> </w:t>
      </w:r>
      <w:r w:rsidRPr="007856D6">
        <w:rPr>
          <w:rFonts w:ascii="Times New Roman" w:hAnsi="Times New Roman" w:cs="Times New Roman"/>
          <w:sz w:val="24"/>
          <w:szCs w:val="24"/>
        </w:rPr>
        <w:t>procederà, nella prima seduta pubblica, a verificare il tempestivo deposito e l’integrità dei plichi inviati dai concorrenti e, una volta aperti, a controllare la completezza della documentazione amministrativa presentata.</w:t>
      </w:r>
    </w:p>
    <w:p w14:paraId="5EDC7859"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Successivamente, anche in seduta riservata, procederà a:</w:t>
      </w:r>
    </w:p>
    <w:p w14:paraId="4B01E817"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verificare la conformità della documentazione amministrativa a quanto richiesto;</w:t>
      </w:r>
    </w:p>
    <w:p w14:paraId="23319A91"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attivare, laddove necessario, la procedura di soccorso istruttorio;</w:t>
      </w:r>
    </w:p>
    <w:p w14:paraId="410368D8"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redigere apposito verbale relativo alle attività svolte;</w:t>
      </w:r>
    </w:p>
    <w:p w14:paraId="3AD9FAD7"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adottare il provvedimento che determina le esclusioni e le ammissioni dalla procedura di gara, provvedendo altresì agli adempimenti di cui all’art. 29, comma 1, del Codice appalti.</w:t>
      </w:r>
    </w:p>
    <w:p w14:paraId="5778D1D0"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La documentazione amministrativa verrà custodita in un armadio chiuso a chiave presso la Stazione Appaltante.</w:t>
      </w:r>
    </w:p>
    <w:p w14:paraId="5115EBE2" w14:textId="77777777" w:rsidR="00AB51AE" w:rsidRPr="007856D6" w:rsidRDefault="002C5683">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sensi dell’art. 85, comma 5, primo periodo del Codice appalti, la Stazione appaltante si riserva di chiedere agli offerenti, in qualsiasi momento nel corso della procedura, di presentare tutti i documenti complementari o parte di essi, qualora questo sia necessario per assicurare il corretto svolgimento della procedura.</w:t>
      </w:r>
    </w:p>
    <w:p w14:paraId="51071657" w14:textId="77777777" w:rsidR="00AB51AE" w:rsidRPr="007856D6" w:rsidRDefault="00AB51AE">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14:paraId="17F0EE43"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 xml:space="preserve">12. </w:t>
      </w:r>
      <w:proofErr w:type="gramStart"/>
      <w:r w:rsidRPr="007856D6">
        <w:rPr>
          <w:rFonts w:ascii="Times New Roman" w:eastAsia="Cambria" w:hAnsi="Times New Roman" w:cs="Times New Roman"/>
          <w:b/>
          <w:smallCaps/>
          <w:sz w:val="24"/>
          <w:szCs w:val="24"/>
          <w:lang w:eastAsia="en-US"/>
        </w:rPr>
        <w:t xml:space="preserve">Apertura </w:t>
      </w:r>
      <w:r w:rsidR="00CA61D7"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e</w:t>
      </w:r>
      <w:proofErr w:type="gramEnd"/>
      <w:r w:rsidRPr="007856D6">
        <w:rPr>
          <w:rFonts w:ascii="Times New Roman" w:eastAsia="Cambria" w:hAnsi="Times New Roman" w:cs="Times New Roman"/>
          <w:b/>
          <w:smallCaps/>
          <w:sz w:val="24"/>
          <w:szCs w:val="24"/>
          <w:lang w:eastAsia="en-US"/>
        </w:rPr>
        <w:t xml:space="preserve"> valutazione offerte economiche e criterio di aggiudicazione.</w:t>
      </w:r>
    </w:p>
    <w:p w14:paraId="10F12DF9" w14:textId="43184C34"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lastRenderedPageBreak/>
        <w:t>In seduta pubblica − la cui ora e data, se diversa da quella di apertura delle buste A verrà comunicata ai concorrenti partecipanti alla gara tramite PEC, con almeno</w:t>
      </w:r>
      <w:r w:rsidR="00C66A0E">
        <w:rPr>
          <w:rFonts w:ascii="Times New Roman" w:eastAsia="Times New Roman" w:hAnsi="Times New Roman" w:cs="Times New Roman"/>
          <w:sz w:val="24"/>
          <w:szCs w:val="24"/>
          <w:lang w:eastAsia="it-IT"/>
        </w:rPr>
        <w:t xml:space="preserve"> tre</w:t>
      </w:r>
      <w:r w:rsidRPr="007856D6">
        <w:rPr>
          <w:rFonts w:ascii="Times New Roman" w:eastAsia="Times New Roman" w:hAnsi="Times New Roman" w:cs="Times New Roman"/>
          <w:sz w:val="24"/>
          <w:szCs w:val="24"/>
          <w:lang w:eastAsia="it-IT"/>
        </w:rPr>
        <w:t xml:space="preserve"> giorni di anticipo sulla data fissata - il seggio di gara provvederà ad aprire le buste “B - Offerta economica”.</w:t>
      </w:r>
    </w:p>
    <w:p w14:paraId="0F7D74B0" w14:textId="23994F94"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migliore offerta sarà determinata valutando il ribasso offerto dalla ditta partecipante sarà applicato alla base di gara di Euro 0,</w:t>
      </w:r>
      <w:r w:rsidR="00D80210">
        <w:rPr>
          <w:rFonts w:ascii="Times New Roman" w:eastAsia="Times New Roman" w:hAnsi="Times New Roman" w:cs="Times New Roman"/>
          <w:sz w:val="24"/>
          <w:szCs w:val="24"/>
          <w:lang w:eastAsia="it-IT"/>
        </w:rPr>
        <w:t>170</w:t>
      </w:r>
      <w:r w:rsidRPr="007856D6">
        <w:rPr>
          <w:rFonts w:ascii="Times New Roman" w:eastAsia="Times New Roman" w:hAnsi="Times New Roman" w:cs="Times New Roman"/>
          <w:sz w:val="24"/>
          <w:szCs w:val="24"/>
          <w:lang w:eastAsia="it-IT"/>
        </w:rPr>
        <w:t>kg.</w:t>
      </w:r>
    </w:p>
    <w:p w14:paraId="5AF2458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L’appalto sarà quindi aggiudicato alla ditta che avrà offerto il maggior ribasso.</w:t>
      </w:r>
    </w:p>
    <w:p w14:paraId="1B6116D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Si procederà all’aggiudicazione dell’appalto anche in presenza di un solo concorrente, sempreché la sua proposta sia ritenuta congrua, conveniente o idonea in relazione all’oggetto della procedura.</w:t>
      </w:r>
    </w:p>
    <w:p w14:paraId="76B7148B"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Nel caso che le proposte di due o più concorrenti ottengano lo stesso punteggio complessivo, si procederà alla individuazione del miglior concorrente mediante sorteggio pubblico.</w:t>
      </w:r>
    </w:p>
    <w:p w14:paraId="689C06CA"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All’esito delle operazioni di cui sopra, il RUP in seduta pubblica, renderà nota la graduatoria e, qualora individui offerte che superano la soglia di anomalia, procederà ai sensi di cui all’art. 97 del Codice dei Contratti.</w:t>
      </w:r>
    </w:p>
    <w:p w14:paraId="44BD5B9C"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2F703C8D"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13. Controlli e verifiche</w:t>
      </w:r>
    </w:p>
    <w:p w14:paraId="7FCFAEA2"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All’esito delle operazioni di cui sopra il RUP - qualora vi sia stata verifica di congruità delle offerte anomale – formulerà la proposta di aggiudicazione in favore del concorrente che avrà presentato la migliore offerta, chiudendo le operazioni di Gara e trasmettendo all’Amministratore Delegato tutti gli atti e documenti della gara ai fini dei successivi adempimenti.</w:t>
      </w:r>
    </w:p>
    <w:p w14:paraId="5D6B6CA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Qualora nessuna offerta risulti conveniente o idonea in relazione all’oggetto del contratto, la Stazione appaltante si riserva la facoltà di non procedere all’aggiudicazione ai sensi dell’art. 95, comma 12 del Codice appalti.</w:t>
      </w:r>
    </w:p>
    <w:p w14:paraId="7D33D01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verifica dei requisiti generali e speciali avverrà, ai sensi dell’art.36, comma 5 Codice appalti, sull’offerente cui la Stazione appaltante ha deciso di aggiudicare l’appalto.</w:t>
      </w:r>
    </w:p>
    <w:p w14:paraId="47C27CD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Prima dell’aggiudicazione, la Stazione appaltante, ai sensi dell’art. 85 comma 5 del Codice appalti, richiede al concorrente cui ha deciso di aggiudicare l’appalto di presentare i documenti di cui all’art. 86 del Codice appalti, ai fini della prova dell’assenza dei motivi di esclusione di cui all’art. 80 del Codice appalti e del rispetto dei criteri di selezione di cui all’art. 83 del Codice appalti. Tale verifica, per quanto possibile, avverrà attraverso l’utilizzo del sistema </w:t>
      </w:r>
      <w:proofErr w:type="spellStart"/>
      <w:r w:rsidRPr="007856D6">
        <w:rPr>
          <w:rFonts w:ascii="Times New Roman" w:eastAsia="Times New Roman" w:hAnsi="Times New Roman" w:cs="Times New Roman"/>
          <w:sz w:val="24"/>
          <w:szCs w:val="24"/>
          <w:lang w:eastAsia="it-IT"/>
        </w:rPr>
        <w:t>AVCpass</w:t>
      </w:r>
      <w:proofErr w:type="spellEnd"/>
      <w:r w:rsidRPr="007856D6">
        <w:rPr>
          <w:rFonts w:ascii="Times New Roman" w:eastAsia="Times New Roman" w:hAnsi="Times New Roman" w:cs="Times New Roman"/>
          <w:sz w:val="24"/>
          <w:szCs w:val="24"/>
          <w:lang w:eastAsia="it-IT"/>
        </w:rPr>
        <w:t>.</w:t>
      </w:r>
    </w:p>
    <w:p w14:paraId="0B3B009F"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Stazione appaltante, previa verifica ed approvazione della proposta di aggiudicazione ai sensi degli artt. 32, comma 5 e 33, comma 1 del Codice appalti, aggiudica l’appalto.</w:t>
      </w:r>
    </w:p>
    <w:p w14:paraId="71938B0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L’aggiudicazione diventa efficace, ai sensi dell’art. 32, comma 7 del Codice appalti, all’esito positivo della verifica del possesso dei requisiti prescritti.</w:t>
      </w:r>
    </w:p>
    <w:p w14:paraId="444A9A3D"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7D0BDD4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Nell’ipotesi in cui l’appalto non possa essere aggiudicato neppure a favore del concorrente collocato al secondo posto nella graduatoria, l’appalto verrà aggiudicato, nei termini sopra detti, scorrendo la graduatoria.</w:t>
      </w:r>
    </w:p>
    <w:p w14:paraId="4B346201"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stipulazione del contratto è subordinata al positivo esito delle procedure previste dalla normativa vigente in materia di lotta alla mafia, fatto salvo quanto previsto dall’art. 88 comma 4-bis e 89 e dall’art. 92 comma 3 del d.lgs. 159/2011.</w:t>
      </w:r>
    </w:p>
    <w:p w14:paraId="326298E9"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stipula avrà luogo entro 60 giorni dall’intervenuta efficacia dell’aggiudicazione ai sensi dell’art. 32, comma 8 del Codice appalti, salvo il differimento espressamente concordato con l’aggiudicatario.</w:t>
      </w:r>
    </w:p>
    <w:p w14:paraId="0B90EC7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All’atto della stipulazione del contratto, l’aggiudicatario, salvo che rientri tra i soggetti esentati, deve presentare la garanzia definitiva da calcolare sull’importo contrattuale, secondo le misure e le modalità previste dall’art. 103 del Codice appalti.</w:t>
      </w:r>
    </w:p>
    <w:p w14:paraId="51CBCE6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lastRenderedPageBreak/>
        <w:t>Il contratto sarà stipulato “in modalità elettronica, mediante scrittura privata”.</w:t>
      </w:r>
    </w:p>
    <w:p w14:paraId="12B9D1A2"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contratto è soggetto agli obblighi in tema di tracciabilità dei flussi finanziari di cui alla l. 13 agosto 2010, n. 136.</w:t>
      </w:r>
    </w:p>
    <w:p w14:paraId="7DABFEA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Sono a carico dell’aggiudicatario tutte le spese contrattuali, gli oneri fiscali quali imposte e tasse - ivi comprese quelle di registro ove dovute - relative alla stipulazione del contratto.</w:t>
      </w:r>
    </w:p>
    <w:p w14:paraId="4A544AF8" w14:textId="74363D50" w:rsidR="00AB51AE"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sensi dell’art. 105, comma 2, del Codice appalti l’affidatario comunica, per ogni sub-contratto che non costituisce subappalto, l’importo e l’oggetto del medesimo, nonché il nome del sub-contraente, prima dell’inizio della prestazione.</w:t>
      </w:r>
    </w:p>
    <w:p w14:paraId="5FDB2B49" w14:textId="6C341D3D" w:rsidR="00C66A0E" w:rsidRPr="00C66A0E" w:rsidRDefault="00C66A0E">
      <w:pPr>
        <w:pStyle w:val="Standard"/>
        <w:spacing w:after="0" w:line="320" w:lineRule="exact"/>
        <w:ind w:firstLine="709"/>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sz w:val="24"/>
          <w:szCs w:val="24"/>
          <w:lang w:eastAsia="it-IT"/>
        </w:rPr>
        <w:t>Si ricorda che, ai sensi dell’art. 8, comma 1, lett. a) del D.L. 76/2020 (</w:t>
      </w:r>
      <w:proofErr w:type="spellStart"/>
      <w:r>
        <w:rPr>
          <w:rFonts w:ascii="Times New Roman" w:eastAsia="Times New Roman" w:hAnsi="Times New Roman" w:cs="Times New Roman"/>
          <w:sz w:val="24"/>
          <w:szCs w:val="24"/>
          <w:lang w:eastAsia="it-IT"/>
        </w:rPr>
        <w:t>conv</w:t>
      </w:r>
      <w:proofErr w:type="spellEnd"/>
      <w:r>
        <w:rPr>
          <w:rFonts w:ascii="Times New Roman" w:eastAsia="Times New Roman" w:hAnsi="Times New Roman" w:cs="Times New Roman"/>
          <w:sz w:val="24"/>
          <w:szCs w:val="24"/>
          <w:lang w:eastAsia="it-IT"/>
        </w:rPr>
        <w:t xml:space="preserve">. In L. 120/2020) </w:t>
      </w:r>
      <w:r>
        <w:rPr>
          <w:rFonts w:ascii="Times New Roman" w:eastAsia="Times New Roman" w:hAnsi="Times New Roman" w:cs="Times New Roman"/>
          <w:i/>
          <w:iCs/>
          <w:sz w:val="24"/>
          <w:szCs w:val="24"/>
          <w:lang w:eastAsia="it-IT"/>
        </w:rPr>
        <w:t>“</w:t>
      </w:r>
      <w:r w:rsidRPr="00C66A0E">
        <w:rPr>
          <w:rFonts w:ascii="Times New Roman" w:eastAsia="Times New Roman" w:hAnsi="Times New Roman" w:cs="Times New Roman"/>
          <w:i/>
          <w:iCs/>
          <w:sz w:val="24"/>
          <w:szCs w:val="24"/>
          <w:lang w:eastAsia="it-IT"/>
        </w:rPr>
        <w:t>è sempre autorizzata</w:t>
      </w:r>
      <w:proofErr w:type="gramStart"/>
      <w:r w:rsidRPr="00C66A0E">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w:t>
      </w:r>
      <w:proofErr w:type="gramEnd"/>
      <w:r w:rsidRPr="00C66A0E">
        <w:rPr>
          <w:rFonts w:ascii="Times New Roman" w:eastAsia="Times New Roman" w:hAnsi="Times New Roman" w:cs="Times New Roman"/>
          <w:i/>
          <w:iCs/>
          <w:sz w:val="24"/>
          <w:szCs w:val="24"/>
          <w:lang w:eastAsia="it-IT"/>
        </w:rPr>
        <w:t>,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Pr>
          <w:rFonts w:ascii="Times New Roman" w:eastAsia="Times New Roman" w:hAnsi="Times New Roman" w:cs="Times New Roman"/>
          <w:i/>
          <w:iCs/>
          <w:sz w:val="24"/>
          <w:szCs w:val="24"/>
          <w:lang w:eastAsia="it-IT"/>
        </w:rPr>
        <w:t>”</w:t>
      </w:r>
    </w:p>
    <w:p w14:paraId="1ECCD5E7"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336AF2C"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14. Tutela giurisdizionale</w:t>
      </w:r>
    </w:p>
    <w:p w14:paraId="53EB03EC"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Il bando e gli atti connessi e consequenziali relativi alla procedura di gara sono impugnabili unicamente mediante ricorso al Tribunale Amministrativo Regionale ai sensi degli artt. 119 e 120 del </w:t>
      </w:r>
      <w:proofErr w:type="spellStart"/>
      <w:r w:rsidRPr="007856D6">
        <w:rPr>
          <w:rFonts w:ascii="Times New Roman" w:eastAsia="Times New Roman" w:hAnsi="Times New Roman" w:cs="Times New Roman"/>
          <w:sz w:val="24"/>
          <w:szCs w:val="24"/>
          <w:lang w:eastAsia="it-IT"/>
        </w:rPr>
        <w:t>D.Lgs.</w:t>
      </w:r>
      <w:proofErr w:type="spellEnd"/>
      <w:r w:rsidRPr="007856D6">
        <w:rPr>
          <w:rFonts w:ascii="Times New Roman" w:eastAsia="Times New Roman" w:hAnsi="Times New Roman" w:cs="Times New Roman"/>
          <w:sz w:val="24"/>
          <w:szCs w:val="24"/>
          <w:lang w:eastAsia="it-IT"/>
        </w:rPr>
        <w:t xml:space="preserve"> n. 104/10.</w:t>
      </w:r>
    </w:p>
    <w:p w14:paraId="7A0265DF"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ricorso deve essere proposto con il patrocinio di avvocato entro il termine di 30 giorni con le decorrenze di cui all’art. 120 del D. Lgs. 104/10</w:t>
      </w:r>
    </w:p>
    <w:p w14:paraId="490B26DB"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Tribunale competente: TAR </w:t>
      </w:r>
      <w:proofErr w:type="gramStart"/>
      <w:r w:rsidRPr="007856D6">
        <w:rPr>
          <w:rFonts w:ascii="Times New Roman" w:eastAsia="Times New Roman" w:hAnsi="Times New Roman" w:cs="Times New Roman"/>
          <w:sz w:val="24"/>
          <w:szCs w:val="24"/>
          <w:lang w:eastAsia="it-IT"/>
        </w:rPr>
        <w:t>Toscana  Via</w:t>
      </w:r>
      <w:proofErr w:type="gramEnd"/>
      <w:r w:rsidRPr="007856D6">
        <w:rPr>
          <w:rFonts w:ascii="Times New Roman" w:eastAsia="Times New Roman" w:hAnsi="Times New Roman" w:cs="Times New Roman"/>
          <w:sz w:val="24"/>
          <w:szCs w:val="24"/>
          <w:lang w:eastAsia="it-IT"/>
        </w:rPr>
        <w:t xml:space="preserve"> Ricasoli n. 40 – 50122 Firenze</w:t>
      </w:r>
    </w:p>
    <w:p w14:paraId="4BDE695D"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Telefono: 055-267301 Fax: 055/293382</w:t>
      </w:r>
    </w:p>
    <w:p w14:paraId="2E7CEB67"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PEC: fi_ricevimento_ricorsi_cpa@pec.ga-cert.it</w:t>
      </w:r>
    </w:p>
    <w:p w14:paraId="095FA75D"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5A43F3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Indirizzo Internet (URL): http://www.giustiziaamministrativa.it</w:t>
      </w:r>
    </w:p>
    <w:p w14:paraId="79196C01"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Per eventuali controversie demandate al giudice ordinario, il Foro competente è quello di Lucca.</w:t>
      </w:r>
    </w:p>
    <w:p w14:paraId="5F51527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È esclusa la competenza arbitrale di cui all’articolo 209 del D.lgs. n. 50/2016.</w:t>
      </w:r>
    </w:p>
    <w:p w14:paraId="4DD52227"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48C0F3C"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15. Accesso agli atti</w:t>
      </w:r>
    </w:p>
    <w:p w14:paraId="0C3114D7"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L'accesso agli atti è garantito ai sensi dell’art. 53 del D. LGS. 50/2016 e per gli aspetti in esso non disciplinati, dagli articoli 22 e seguenti della legge 7 agosto 1990, n. 241.</w:t>
      </w:r>
    </w:p>
    <w:p w14:paraId="51F93DB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richiesta di accesso agli atti deve essere opportunamente motivata in ragione dei diritti e degli interessi legittimi che si intendono tutelare e si dovrà altresì indicare le ragioni per le quali la conoscenza di tali atti sia necessaria ai fini della suddetta tutela.</w:t>
      </w:r>
    </w:p>
    <w:p w14:paraId="61C2805B"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7DC31732"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16.  Protezione dei dati personali</w:t>
      </w:r>
    </w:p>
    <w:p w14:paraId="405DC7D5" w14:textId="77777777" w:rsidR="00CA61D7" w:rsidRPr="007856D6" w:rsidRDefault="00CA61D7" w:rsidP="00CA61D7">
      <w:pPr>
        <w:widowControl/>
        <w:spacing w:line="320" w:lineRule="exact"/>
        <w:ind w:firstLine="709"/>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Informativa ai sensi dell’art. 13 del Regolamento Ue 2016/679. </w:t>
      </w:r>
    </w:p>
    <w:p w14:paraId="68C81B28" w14:textId="77777777" w:rsidR="00CA61D7" w:rsidRPr="007856D6" w:rsidRDefault="00CA61D7" w:rsidP="00CA61D7">
      <w:pPr>
        <w:widowControl/>
        <w:spacing w:line="320" w:lineRule="exact"/>
        <w:ind w:firstLine="709"/>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Si precisa che ai sensi della citata disposizione:</w:t>
      </w:r>
    </w:p>
    <w:p w14:paraId="5FC6B322"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dati personali forniti e raccolti in occasione del presente procedimento verranno utilizzati esclusivamente in funzione e per i fini dello stesso procedimento, il trattamento dei dati conferiti dai partecipanti alla gara ha la finalità di consentire l’accertamento dell’idoneità dei concorrenti rispetto all’affidamento dei lavori di cui trattasi;</w:t>
      </w:r>
    </w:p>
    <w:p w14:paraId="64D304E1"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conferimento dei dati richiesti ha natura facoltativa; un eventuale rifiuto a rendere le dichiarazioni previste comporterà l’esclusione dalla procedura di gara</w:t>
      </w:r>
    </w:p>
    <w:p w14:paraId="0E6F0A4D"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diritti esercitabili sono quelli di cui al Regolamento Ue 2016/679;</w:t>
      </w:r>
    </w:p>
    <w:p w14:paraId="54EAE84A"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lastRenderedPageBreak/>
        <w:t>i dati raccolti potranno essere oggetto di comunicazione:</w:t>
      </w:r>
    </w:p>
    <w:p w14:paraId="52DE4130"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 personale dipendente di Aquapur in tutto od in parte del procedimento e comunque coinvolto per ragioni di servizio;</w:t>
      </w:r>
    </w:p>
    <w:p w14:paraId="3377B444"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agli eventuali soggetti esterni comunque coinvolti nel procedimento;</w:t>
      </w:r>
    </w:p>
    <w:p w14:paraId="124B68C7"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alla commissione di gara;</w:t>
      </w:r>
    </w:p>
    <w:p w14:paraId="71FF4620"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concorrenti in gara;</w:t>
      </w:r>
    </w:p>
    <w:p w14:paraId="69321D6D"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competenti Uffici pubblici in esecuzione delle vigenti disposizioni di legge;</w:t>
      </w:r>
    </w:p>
    <w:p w14:paraId="429FDCB4"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agli altri soggetti aventi titolo ai sensi della Legge n. 241/90;</w:t>
      </w:r>
    </w:p>
    <w:p w14:paraId="09E2B3C5"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Titolare dei dati è la Società Aquapur. Il responsabile del trattamento è </w:t>
      </w:r>
      <w:proofErr w:type="spellStart"/>
      <w:r w:rsidRPr="007856D6">
        <w:rPr>
          <w:rFonts w:ascii="Times New Roman" w:eastAsia="Times New Roman" w:hAnsi="Times New Roman" w:cs="Times New Roman"/>
          <w:sz w:val="24"/>
          <w:szCs w:val="24"/>
          <w:lang w:eastAsia="it-IT"/>
        </w:rPr>
        <w:t>l’ing</w:t>
      </w:r>
      <w:proofErr w:type="spellEnd"/>
      <w:r w:rsidRPr="007856D6">
        <w:rPr>
          <w:rFonts w:ascii="Times New Roman" w:eastAsia="Times New Roman" w:hAnsi="Times New Roman" w:cs="Times New Roman"/>
          <w:sz w:val="24"/>
          <w:szCs w:val="24"/>
          <w:lang w:eastAsia="it-IT"/>
        </w:rPr>
        <w:t xml:space="preserve">. Lorenzo Matteucci. </w:t>
      </w:r>
    </w:p>
    <w:p w14:paraId="59173FE4"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conferimento dei dati è obbligatorio per lo svolgimento dei compiti amministrativi richiesti.</w:t>
      </w:r>
    </w:p>
    <w:p w14:paraId="6BFAF7ED"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richiedenti ottengono con richiesta l’accesso ai propri dati, l’estrapolazione ed informazioni su di essi e potranno, ricorrendone gli estremi di legge, richiederne l’aggiornamento, la cancellazione, la trasformazione in forma anonima o il blocco.</w:t>
      </w:r>
    </w:p>
    <w:p w14:paraId="160620BB"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Ringraziando per l’attenzione si porgono cordiali saluti.</w:t>
      </w:r>
    </w:p>
    <w:p w14:paraId="0422737D"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8B535D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t>L’Amministratore Delegato</w:t>
      </w:r>
    </w:p>
    <w:p w14:paraId="1ADE374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t xml:space="preserve">       Ing. Lorenzo Matteucci</w:t>
      </w:r>
    </w:p>
    <w:p w14:paraId="59FB0936"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E9D50D6"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4432CAA7" w14:textId="77777777" w:rsidR="00AB51AE" w:rsidRPr="007856D6" w:rsidRDefault="002C5683">
      <w:pPr>
        <w:pStyle w:val="Standard"/>
        <w:spacing w:after="0" w:line="320" w:lineRule="exact"/>
        <w:ind w:firstLine="709"/>
        <w:jc w:val="both"/>
        <w:rPr>
          <w:rFonts w:ascii="Times New Roman" w:eastAsia="Times New Roman" w:hAnsi="Times New Roman" w:cs="Times New Roman"/>
          <w:b/>
          <w:sz w:val="24"/>
          <w:szCs w:val="24"/>
          <w:lang w:eastAsia="it-IT"/>
        </w:rPr>
      </w:pPr>
      <w:r w:rsidRPr="007856D6">
        <w:rPr>
          <w:rFonts w:ascii="Times New Roman" w:eastAsia="Times New Roman" w:hAnsi="Times New Roman" w:cs="Times New Roman"/>
          <w:b/>
          <w:sz w:val="24"/>
          <w:szCs w:val="24"/>
          <w:lang w:eastAsia="it-IT"/>
        </w:rPr>
        <w:t>Allegati:</w:t>
      </w:r>
    </w:p>
    <w:p w14:paraId="6B954940"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1)</w:t>
      </w:r>
      <w:r w:rsidRPr="007856D6">
        <w:rPr>
          <w:rFonts w:ascii="Times New Roman" w:eastAsia="Cambria" w:hAnsi="Times New Roman" w:cs="Times New Roman"/>
          <w:sz w:val="24"/>
          <w:szCs w:val="24"/>
          <w:lang w:eastAsia="en-US"/>
        </w:rPr>
        <w:t xml:space="preserve"> Domanda di ammissione alla procedura di gara;</w:t>
      </w:r>
    </w:p>
    <w:p w14:paraId="5927FB42"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2) </w:t>
      </w:r>
      <w:r w:rsidRPr="007856D6">
        <w:rPr>
          <w:rFonts w:ascii="Times New Roman" w:eastAsia="Cambria" w:hAnsi="Times New Roman" w:cs="Times New Roman"/>
          <w:sz w:val="24"/>
          <w:szCs w:val="24"/>
          <w:lang w:eastAsia="en-US"/>
        </w:rPr>
        <w:t>DGUE;</w:t>
      </w:r>
    </w:p>
    <w:p w14:paraId="6DDEF91A"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3) </w:t>
      </w:r>
      <w:r w:rsidRPr="007856D6">
        <w:rPr>
          <w:rFonts w:ascii="Times New Roman" w:eastAsia="Cambria" w:hAnsi="Times New Roman" w:cs="Times New Roman"/>
          <w:sz w:val="24"/>
          <w:szCs w:val="24"/>
          <w:lang w:eastAsia="en-US"/>
        </w:rPr>
        <w:t>Dichiarazione sostitutiva casellario giudiziale;</w:t>
      </w:r>
    </w:p>
    <w:p w14:paraId="1E074A64"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4) </w:t>
      </w:r>
      <w:r w:rsidRPr="007856D6">
        <w:rPr>
          <w:rFonts w:ascii="Times New Roman" w:eastAsia="Cambria" w:hAnsi="Times New Roman" w:cs="Times New Roman"/>
          <w:sz w:val="24"/>
          <w:szCs w:val="24"/>
          <w:lang w:eastAsia="en-US"/>
        </w:rPr>
        <w:t>Modello offerta economica;</w:t>
      </w:r>
    </w:p>
    <w:p w14:paraId="18BDA031"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5) </w:t>
      </w:r>
      <w:r w:rsidRPr="007856D6">
        <w:rPr>
          <w:rFonts w:ascii="Times New Roman" w:eastAsia="Cambria" w:hAnsi="Times New Roman" w:cs="Times New Roman"/>
          <w:sz w:val="24"/>
          <w:szCs w:val="24"/>
          <w:lang w:eastAsia="en-US"/>
        </w:rPr>
        <w:t>Capitolato speciale descrittivo e prestazionale;</w:t>
      </w:r>
    </w:p>
    <w:p w14:paraId="3DB744AD"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6) </w:t>
      </w:r>
      <w:r w:rsidRPr="007856D6">
        <w:rPr>
          <w:rFonts w:ascii="Times New Roman" w:eastAsia="Cambria" w:hAnsi="Times New Roman" w:cs="Times New Roman"/>
          <w:sz w:val="24"/>
          <w:szCs w:val="24"/>
          <w:lang w:eastAsia="en-US"/>
        </w:rPr>
        <w:t>Schema di contratto.</w:t>
      </w:r>
    </w:p>
    <w:p w14:paraId="3AD288A0"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9D02B8E" w14:textId="77777777" w:rsidR="00AB51AE"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223C0BB"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30A566C1"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463C305"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123D7D8C"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C061875"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70E52DF9"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232191C2"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9E19352" w14:textId="77777777" w:rsidR="00AB51AE" w:rsidRDefault="00AB51AE">
      <w:pPr>
        <w:pStyle w:val="Standard"/>
        <w:spacing w:after="0" w:line="320" w:lineRule="exact"/>
        <w:ind w:firstLine="567"/>
        <w:jc w:val="both"/>
      </w:pPr>
    </w:p>
    <w:sectPr w:rsidR="00AB51AE">
      <w:type w:val="continuous"/>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AD4A" w14:textId="77777777" w:rsidR="00DC45CD" w:rsidRDefault="00DC45CD">
      <w:pPr>
        <w:spacing w:after="0" w:line="240" w:lineRule="auto"/>
      </w:pPr>
      <w:r>
        <w:separator/>
      </w:r>
    </w:p>
  </w:endnote>
  <w:endnote w:type="continuationSeparator" w:id="0">
    <w:p w14:paraId="23F5D456" w14:textId="77777777" w:rsidR="00DC45CD" w:rsidRDefault="00DC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Antiqua,Bold">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7603" w14:textId="77777777" w:rsidR="00DC45CD" w:rsidRDefault="00DC45CD">
      <w:pPr>
        <w:spacing w:after="0" w:line="240" w:lineRule="auto"/>
      </w:pPr>
      <w:r>
        <w:rPr>
          <w:color w:val="000000"/>
        </w:rPr>
        <w:separator/>
      </w:r>
    </w:p>
  </w:footnote>
  <w:footnote w:type="continuationSeparator" w:id="0">
    <w:p w14:paraId="38926411" w14:textId="77777777" w:rsidR="00DC45CD" w:rsidRDefault="00DC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839"/>
    <w:multiLevelType w:val="multilevel"/>
    <w:tmpl w:val="E64223EE"/>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436477F"/>
    <w:multiLevelType w:val="multilevel"/>
    <w:tmpl w:val="4AEE17CE"/>
    <w:styleLink w:val="WWNum2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3236F0"/>
    <w:multiLevelType w:val="multilevel"/>
    <w:tmpl w:val="92040D8E"/>
    <w:styleLink w:val="WWNum201"/>
    <w:lvl w:ilvl="0">
      <w:start w:val="1"/>
      <w:numFmt w:val="decimal"/>
      <w:lvlText w:val="%1."/>
      <w:lvlJc w:val="left"/>
      <w:pPr>
        <w:ind w:left="720" w:hanging="360"/>
      </w:pPr>
      <w:rPr>
        <w:b w:val="0"/>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B9171C9"/>
    <w:multiLevelType w:val="multilevel"/>
    <w:tmpl w:val="0532B5A0"/>
    <w:styleLink w:val="WWNum43"/>
    <w:lvl w:ilvl="0">
      <w:numFmt w:val="bullet"/>
      <w:lvlText w:val="•"/>
      <w:lvlJc w:val="left"/>
      <w:rPr>
        <w:rFonts w:cs="Times New Roman"/>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0C046FB"/>
    <w:multiLevelType w:val="multilevel"/>
    <w:tmpl w:val="BB3C996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C679F1"/>
    <w:multiLevelType w:val="multilevel"/>
    <w:tmpl w:val="B8CE5772"/>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4610DAD"/>
    <w:multiLevelType w:val="multilevel"/>
    <w:tmpl w:val="A4FE4938"/>
    <w:styleLink w:val="WWNum55"/>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14937E01"/>
    <w:multiLevelType w:val="multilevel"/>
    <w:tmpl w:val="5CE8B948"/>
    <w:styleLink w:val="WWNum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178A4A74"/>
    <w:multiLevelType w:val="multilevel"/>
    <w:tmpl w:val="FC60A2F2"/>
    <w:styleLink w:val="WWNum50"/>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81F2384"/>
    <w:multiLevelType w:val="multilevel"/>
    <w:tmpl w:val="68E8FEF4"/>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C01107"/>
    <w:multiLevelType w:val="multilevel"/>
    <w:tmpl w:val="CCBCCB2C"/>
    <w:styleLink w:val="WWNum5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A864B0F"/>
    <w:multiLevelType w:val="multilevel"/>
    <w:tmpl w:val="6C765D8E"/>
    <w:styleLink w:val="WWNum3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1B117FA8"/>
    <w:multiLevelType w:val="multilevel"/>
    <w:tmpl w:val="4150EED4"/>
    <w:styleLink w:val="WWNum1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682DD0"/>
    <w:multiLevelType w:val="multilevel"/>
    <w:tmpl w:val="A39AC728"/>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BA8382D"/>
    <w:multiLevelType w:val="multilevel"/>
    <w:tmpl w:val="CCAEE988"/>
    <w:styleLink w:val="WWNum3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D2964E0"/>
    <w:multiLevelType w:val="multilevel"/>
    <w:tmpl w:val="87A8C1A8"/>
    <w:styleLink w:val="WWNum46"/>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E9E5B34"/>
    <w:multiLevelType w:val="multilevel"/>
    <w:tmpl w:val="287A348E"/>
    <w:styleLink w:val="WWNum23"/>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29932B49"/>
    <w:multiLevelType w:val="multilevel"/>
    <w:tmpl w:val="7EB8BEB2"/>
    <w:styleLink w:val="WWNum49"/>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CE45ECC"/>
    <w:multiLevelType w:val="multilevel"/>
    <w:tmpl w:val="0A6ADC94"/>
    <w:styleLink w:val="WWNum56"/>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31182340"/>
    <w:multiLevelType w:val="multilevel"/>
    <w:tmpl w:val="039CC2D8"/>
    <w:styleLink w:val="WWNum2"/>
    <w:lvl w:ilvl="0">
      <w:start w:val="1"/>
      <w:numFmt w:val="decimal"/>
      <w:lvlText w:val="%1."/>
      <w:lvlJc w:val="left"/>
      <w:rPr>
        <w:rFonts w:cs="Times New Roman"/>
        <w:b w:val="0"/>
        <w:bCs w:val="0"/>
        <w:i w:val="0"/>
        <w:iCs w:val="0"/>
      </w:rPr>
    </w:lvl>
    <w:lvl w:ilvl="1">
      <w:start w:val="6"/>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355124B6"/>
    <w:multiLevelType w:val="multilevel"/>
    <w:tmpl w:val="1EE80FC8"/>
    <w:styleLink w:val="WWNum44"/>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61639B3"/>
    <w:multiLevelType w:val="multilevel"/>
    <w:tmpl w:val="A0F69F1E"/>
    <w:styleLink w:val="WWNum3"/>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6D54F7D"/>
    <w:multiLevelType w:val="multilevel"/>
    <w:tmpl w:val="73CCC572"/>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76C5BAE"/>
    <w:multiLevelType w:val="multilevel"/>
    <w:tmpl w:val="C848F3A0"/>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862369D"/>
    <w:multiLevelType w:val="multilevel"/>
    <w:tmpl w:val="EB3CF92A"/>
    <w:styleLink w:val="WWNum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87C1BDE"/>
    <w:multiLevelType w:val="multilevel"/>
    <w:tmpl w:val="A42E0F56"/>
    <w:styleLink w:val="WWNum431"/>
    <w:lvl w:ilvl="0">
      <w:numFmt w:val="bullet"/>
      <w:lvlText w:val="•"/>
      <w:lvlJc w:val="left"/>
      <w:pPr>
        <w:ind w:left="1361" w:hanging="340"/>
      </w:pPr>
      <w:rPr>
        <w:rFonts w:ascii="Times New Roman" w:hAnsi="Times New Roman" w:cs="Times New Roman"/>
        <w:b w:val="0"/>
        <w:i w:val="0"/>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6" w15:restartNumberingAfterBreak="0">
    <w:nsid w:val="3D674A5B"/>
    <w:multiLevelType w:val="multilevel"/>
    <w:tmpl w:val="A746934E"/>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E545CE6"/>
    <w:multiLevelType w:val="multilevel"/>
    <w:tmpl w:val="4A200D90"/>
    <w:styleLink w:val="WWNum3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EEF0BA2"/>
    <w:multiLevelType w:val="multilevel"/>
    <w:tmpl w:val="C8EA44A0"/>
    <w:styleLink w:val="WWNum58"/>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41494CD6"/>
    <w:multiLevelType w:val="multilevel"/>
    <w:tmpl w:val="F3048BF8"/>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1F93A9E"/>
    <w:multiLevelType w:val="multilevel"/>
    <w:tmpl w:val="EF16A0BA"/>
    <w:styleLink w:val="WWNum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39C6A6E"/>
    <w:multiLevelType w:val="multilevel"/>
    <w:tmpl w:val="A60EE512"/>
    <w:styleLink w:val="WWNum421"/>
    <w:lvl w:ilvl="0">
      <w:start w:val="1"/>
      <w:numFmt w:val="lowerLetter"/>
      <w:lvlText w:val="%1)"/>
      <w:lvlJc w:val="left"/>
      <w:pPr>
        <w:ind w:left="720" w:hanging="360"/>
      </w:pPr>
      <w:rPr>
        <w:rFonts w:cs="Times New Roman"/>
        <w:b w:val="0"/>
        <w:i w:val="0"/>
      </w:rPr>
    </w:lvl>
    <w:lvl w:ilvl="1">
      <w:start w:val="1"/>
      <w:numFmt w:val="decimal"/>
      <w:lvlText w:val="%2)"/>
      <w:lvlJc w:val="left"/>
      <w:pPr>
        <w:ind w:left="1021" w:hanging="341"/>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43F66E7B"/>
    <w:multiLevelType w:val="multilevel"/>
    <w:tmpl w:val="837A778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40117F2"/>
    <w:multiLevelType w:val="multilevel"/>
    <w:tmpl w:val="B0E25622"/>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5B73782"/>
    <w:multiLevelType w:val="multilevel"/>
    <w:tmpl w:val="72E64A7C"/>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A597890"/>
    <w:multiLevelType w:val="multilevel"/>
    <w:tmpl w:val="DA2A0168"/>
    <w:styleLink w:val="WWNum25"/>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0563A39"/>
    <w:multiLevelType w:val="multilevel"/>
    <w:tmpl w:val="DC7E6CD2"/>
    <w:styleLink w:val="WWNum21"/>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3EA080C"/>
    <w:multiLevelType w:val="multilevel"/>
    <w:tmpl w:val="D8303B46"/>
    <w:styleLink w:val="WWNum57"/>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40F0403"/>
    <w:multiLevelType w:val="multilevel"/>
    <w:tmpl w:val="24AC38F4"/>
    <w:styleLink w:val="WWNum52"/>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45349B2"/>
    <w:multiLevelType w:val="multilevel"/>
    <w:tmpl w:val="F7BEBB9E"/>
    <w:styleLink w:val="WW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5613447"/>
    <w:multiLevelType w:val="multilevel"/>
    <w:tmpl w:val="6EA424DC"/>
    <w:styleLink w:val="WWNum1"/>
    <w:lvl w:ilvl="0">
      <w:start w:val="1"/>
      <w:numFmt w:val="lowerLetter"/>
      <w:lvlText w:val="%1)"/>
      <w:lvlJc w:val="left"/>
      <w:rPr>
        <w:rFonts w:cs="Times New Roman"/>
        <w:b w:val="0"/>
        <w:bCs w:val="0"/>
        <w:i w:val="0"/>
        <w:iCs w:val="0"/>
        <w:caps w:val="0"/>
        <w:smallCaps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59D1F0C"/>
    <w:multiLevelType w:val="multilevel"/>
    <w:tmpl w:val="B0F07C80"/>
    <w:styleLink w:val="WWNum61"/>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6CA4C71"/>
    <w:multiLevelType w:val="multilevel"/>
    <w:tmpl w:val="A9409200"/>
    <w:styleLink w:val="WWNum40"/>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B4A5F18"/>
    <w:multiLevelType w:val="multilevel"/>
    <w:tmpl w:val="B65EBBEC"/>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B8D0CA1"/>
    <w:multiLevelType w:val="multilevel"/>
    <w:tmpl w:val="50508EEC"/>
    <w:styleLink w:val="WWNum4"/>
    <w:lvl w:ilvl="0">
      <w:start w:val="1"/>
      <w:numFmt w:val="lowerLetter"/>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C654AE7"/>
    <w:multiLevelType w:val="multilevel"/>
    <w:tmpl w:val="9664F128"/>
    <w:styleLink w:val="WWNum1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CF9110C"/>
    <w:multiLevelType w:val="multilevel"/>
    <w:tmpl w:val="4BBA7E38"/>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E33030D"/>
    <w:multiLevelType w:val="multilevel"/>
    <w:tmpl w:val="646CFC58"/>
    <w:styleLink w:val="WWNum34"/>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5EBA5B77"/>
    <w:multiLevelType w:val="multilevel"/>
    <w:tmpl w:val="5F98BCAA"/>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0794E03"/>
    <w:multiLevelType w:val="multilevel"/>
    <w:tmpl w:val="3E9090E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32F494D"/>
    <w:multiLevelType w:val="multilevel"/>
    <w:tmpl w:val="B1AC8140"/>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671670FD"/>
    <w:multiLevelType w:val="multilevel"/>
    <w:tmpl w:val="CC28A292"/>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84C67DB"/>
    <w:multiLevelType w:val="multilevel"/>
    <w:tmpl w:val="246A63B6"/>
    <w:styleLink w:val="WWNum20"/>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89327D0"/>
    <w:multiLevelType w:val="multilevel"/>
    <w:tmpl w:val="234CA606"/>
    <w:styleLink w:val="WWNum51"/>
    <w:lvl w:ilvl="0">
      <w:start w:val="3"/>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5B1844"/>
    <w:multiLevelType w:val="multilevel"/>
    <w:tmpl w:val="17E0678C"/>
    <w:styleLink w:val="WWNum14"/>
    <w:lvl w:ilvl="0">
      <w:start w:val="4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9BE7607"/>
    <w:multiLevelType w:val="multilevel"/>
    <w:tmpl w:val="85AEE1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A7424FC"/>
    <w:multiLevelType w:val="multilevel"/>
    <w:tmpl w:val="049E6CB2"/>
    <w:styleLink w:val="WWNum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15:restartNumberingAfterBreak="0">
    <w:nsid w:val="6D82589A"/>
    <w:multiLevelType w:val="multilevel"/>
    <w:tmpl w:val="C1103342"/>
    <w:styleLink w:val="WWNum47"/>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6DAE7EAC"/>
    <w:multiLevelType w:val="multilevel"/>
    <w:tmpl w:val="A978E070"/>
    <w:styleLink w:val="WWNum401"/>
    <w:lvl w:ilvl="0">
      <w:start w:val="1"/>
      <w:numFmt w:val="lowerLetter"/>
      <w:lvlText w:val="%1."/>
      <w:lvlJc w:val="left"/>
      <w:pPr>
        <w:ind w:left="720" w:hanging="360"/>
      </w:pPr>
    </w:lvl>
    <w:lvl w:ilvl="1">
      <w:start w:val="1"/>
      <w:numFmt w:val="lowerLetter"/>
      <w:lvlText w:val="%2."/>
      <w:lvlJc w:val="left"/>
      <w:pPr>
        <w:ind w:left="305" w:hanging="360"/>
      </w:pPr>
    </w:lvl>
    <w:lvl w:ilvl="2">
      <w:start w:val="1"/>
      <w:numFmt w:val="lowerLetter"/>
      <w:lvlText w:val="%1.%2.%3)"/>
      <w:lvlJc w:val="left"/>
      <w:pPr>
        <w:ind w:left="1265" w:hanging="420"/>
      </w:pPr>
    </w:lvl>
    <w:lvl w:ilvl="3">
      <w:start w:val="1"/>
      <w:numFmt w:val="decimal"/>
      <w:lvlText w:val="%1.%2.%3.%4."/>
      <w:lvlJc w:val="left"/>
      <w:pPr>
        <w:ind w:left="1745" w:hanging="360"/>
      </w:pPr>
    </w:lvl>
    <w:lvl w:ilvl="4">
      <w:start w:val="1"/>
      <w:numFmt w:val="lowerLetter"/>
      <w:lvlText w:val="%1.%2.%3.%4.%5."/>
      <w:lvlJc w:val="left"/>
      <w:pPr>
        <w:ind w:left="2465" w:hanging="360"/>
      </w:pPr>
    </w:lvl>
    <w:lvl w:ilvl="5">
      <w:start w:val="1"/>
      <w:numFmt w:val="lowerRoman"/>
      <w:lvlText w:val="%1.%2.%3.%4.%5.%6."/>
      <w:lvlJc w:val="right"/>
      <w:pPr>
        <w:ind w:left="3185" w:hanging="180"/>
      </w:pPr>
    </w:lvl>
    <w:lvl w:ilvl="6">
      <w:start w:val="1"/>
      <w:numFmt w:val="decimal"/>
      <w:lvlText w:val="%1.%2.%3.%4.%5.%6.%7."/>
      <w:lvlJc w:val="left"/>
      <w:pPr>
        <w:ind w:left="3905" w:hanging="360"/>
      </w:pPr>
    </w:lvl>
    <w:lvl w:ilvl="7">
      <w:start w:val="1"/>
      <w:numFmt w:val="lowerLetter"/>
      <w:lvlText w:val="%1.%2.%3.%4.%5.%6.%7.%8."/>
      <w:lvlJc w:val="left"/>
      <w:pPr>
        <w:ind w:left="4625" w:hanging="360"/>
      </w:pPr>
    </w:lvl>
    <w:lvl w:ilvl="8">
      <w:start w:val="1"/>
      <w:numFmt w:val="lowerRoman"/>
      <w:lvlText w:val="%1.%2.%3.%4.%5.%6.%7.%8.%9."/>
      <w:lvlJc w:val="right"/>
      <w:pPr>
        <w:ind w:left="5345" w:hanging="180"/>
      </w:pPr>
    </w:lvl>
  </w:abstractNum>
  <w:abstractNum w:abstractNumId="59" w15:restartNumberingAfterBreak="0">
    <w:nsid w:val="6E614B93"/>
    <w:multiLevelType w:val="multilevel"/>
    <w:tmpl w:val="148E063C"/>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07C2164"/>
    <w:multiLevelType w:val="multilevel"/>
    <w:tmpl w:val="6D94440E"/>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10106DB"/>
    <w:multiLevelType w:val="multilevel"/>
    <w:tmpl w:val="6F163744"/>
    <w:styleLink w:val="WWNum60"/>
    <w:lvl w:ilvl="0">
      <w:start w:val="3"/>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28E7C82"/>
    <w:multiLevelType w:val="multilevel"/>
    <w:tmpl w:val="9B4E9C28"/>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8411F9E"/>
    <w:multiLevelType w:val="multilevel"/>
    <w:tmpl w:val="714AB934"/>
    <w:styleLink w:val="WWNum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7B5708B6"/>
    <w:multiLevelType w:val="multilevel"/>
    <w:tmpl w:val="BB36C110"/>
    <w:styleLink w:val="WWNum42"/>
    <w:lvl w:ilvl="0">
      <w:start w:val="1"/>
      <w:numFmt w:val="lowerLetter"/>
      <w:lvlText w:val="%1)"/>
      <w:lvlJc w:val="left"/>
      <w:rPr>
        <w:rFonts w:cs="Times New Roman"/>
        <w:b w:val="0"/>
        <w:i w:val="0"/>
      </w:rPr>
    </w:lvl>
    <w:lvl w:ilvl="1">
      <w:start w:val="1"/>
      <w:numFmt w:val="decimal"/>
      <w:lvlText w:val="%2)"/>
      <w:lvlJc w:val="left"/>
      <w:rPr>
        <w:rFonts w:cs="Times New Roman"/>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0"/>
  </w:num>
  <w:num w:numId="2">
    <w:abstractNumId w:val="19"/>
  </w:num>
  <w:num w:numId="3">
    <w:abstractNumId w:val="21"/>
  </w:num>
  <w:num w:numId="4">
    <w:abstractNumId w:val="44"/>
  </w:num>
  <w:num w:numId="5">
    <w:abstractNumId w:val="23"/>
  </w:num>
  <w:num w:numId="6">
    <w:abstractNumId w:val="49"/>
  </w:num>
  <w:num w:numId="7">
    <w:abstractNumId w:val="51"/>
  </w:num>
  <w:num w:numId="8">
    <w:abstractNumId w:val="7"/>
  </w:num>
  <w:num w:numId="9">
    <w:abstractNumId w:val="30"/>
  </w:num>
  <w:num w:numId="10">
    <w:abstractNumId w:val="33"/>
  </w:num>
  <w:num w:numId="11">
    <w:abstractNumId w:val="63"/>
  </w:num>
  <w:num w:numId="12">
    <w:abstractNumId w:val="45"/>
  </w:num>
  <w:num w:numId="13">
    <w:abstractNumId w:val="12"/>
  </w:num>
  <w:num w:numId="14">
    <w:abstractNumId w:val="54"/>
  </w:num>
  <w:num w:numId="15">
    <w:abstractNumId w:val="55"/>
  </w:num>
  <w:num w:numId="16">
    <w:abstractNumId w:val="43"/>
  </w:num>
  <w:num w:numId="17">
    <w:abstractNumId w:val="59"/>
  </w:num>
  <w:num w:numId="18">
    <w:abstractNumId w:val="24"/>
  </w:num>
  <w:num w:numId="19">
    <w:abstractNumId w:val="32"/>
  </w:num>
  <w:num w:numId="20">
    <w:abstractNumId w:val="52"/>
  </w:num>
  <w:num w:numId="21">
    <w:abstractNumId w:val="36"/>
  </w:num>
  <w:num w:numId="22">
    <w:abstractNumId w:val="4"/>
  </w:num>
  <w:num w:numId="23">
    <w:abstractNumId w:val="16"/>
  </w:num>
  <w:num w:numId="24">
    <w:abstractNumId w:val="46"/>
  </w:num>
  <w:num w:numId="25">
    <w:abstractNumId w:val="35"/>
  </w:num>
  <w:num w:numId="26">
    <w:abstractNumId w:val="22"/>
  </w:num>
  <w:num w:numId="27">
    <w:abstractNumId w:val="5"/>
  </w:num>
  <w:num w:numId="28">
    <w:abstractNumId w:val="1"/>
  </w:num>
  <w:num w:numId="29">
    <w:abstractNumId w:val="48"/>
  </w:num>
  <w:num w:numId="30">
    <w:abstractNumId w:val="13"/>
  </w:num>
  <w:num w:numId="31">
    <w:abstractNumId w:val="62"/>
  </w:num>
  <w:num w:numId="32">
    <w:abstractNumId w:val="11"/>
  </w:num>
  <w:num w:numId="33">
    <w:abstractNumId w:val="26"/>
  </w:num>
  <w:num w:numId="34">
    <w:abstractNumId w:val="47"/>
  </w:num>
  <w:num w:numId="35">
    <w:abstractNumId w:val="27"/>
  </w:num>
  <w:num w:numId="36">
    <w:abstractNumId w:val="50"/>
  </w:num>
  <w:num w:numId="37">
    <w:abstractNumId w:val="0"/>
  </w:num>
  <w:num w:numId="38">
    <w:abstractNumId w:val="39"/>
  </w:num>
  <w:num w:numId="39">
    <w:abstractNumId w:val="14"/>
  </w:num>
  <w:num w:numId="40">
    <w:abstractNumId w:val="42"/>
  </w:num>
  <w:num w:numId="41">
    <w:abstractNumId w:val="34"/>
  </w:num>
  <w:num w:numId="42">
    <w:abstractNumId w:val="64"/>
  </w:num>
  <w:num w:numId="43">
    <w:abstractNumId w:val="3"/>
  </w:num>
  <w:num w:numId="44">
    <w:abstractNumId w:val="20"/>
  </w:num>
  <w:num w:numId="45">
    <w:abstractNumId w:val="60"/>
  </w:num>
  <w:num w:numId="46">
    <w:abstractNumId w:val="15"/>
  </w:num>
  <w:num w:numId="47">
    <w:abstractNumId w:val="57"/>
  </w:num>
  <w:num w:numId="48">
    <w:abstractNumId w:val="56"/>
  </w:num>
  <w:num w:numId="49">
    <w:abstractNumId w:val="17"/>
  </w:num>
  <w:num w:numId="50">
    <w:abstractNumId w:val="8"/>
  </w:num>
  <w:num w:numId="51">
    <w:abstractNumId w:val="53"/>
  </w:num>
  <w:num w:numId="52">
    <w:abstractNumId w:val="38"/>
  </w:num>
  <w:num w:numId="53">
    <w:abstractNumId w:val="9"/>
  </w:num>
  <w:num w:numId="54">
    <w:abstractNumId w:val="29"/>
  </w:num>
  <w:num w:numId="55">
    <w:abstractNumId w:val="6"/>
  </w:num>
  <w:num w:numId="56">
    <w:abstractNumId w:val="18"/>
  </w:num>
  <w:num w:numId="57">
    <w:abstractNumId w:val="37"/>
  </w:num>
  <w:num w:numId="58">
    <w:abstractNumId w:val="28"/>
  </w:num>
  <w:num w:numId="59">
    <w:abstractNumId w:val="10"/>
  </w:num>
  <w:num w:numId="60">
    <w:abstractNumId w:val="61"/>
  </w:num>
  <w:num w:numId="61">
    <w:abstractNumId w:val="41"/>
  </w:num>
  <w:num w:numId="62">
    <w:abstractNumId w:val="9"/>
    <w:lvlOverride w:ilvl="0">
      <w:startOverride w:val="1"/>
    </w:lvlOverride>
  </w:num>
  <w:num w:numId="63">
    <w:abstractNumId w:val="29"/>
    <w:lvlOverride w:ilvl="0">
      <w:startOverride w:val="1"/>
    </w:lvlOverride>
  </w:num>
  <w:num w:numId="64">
    <w:abstractNumId w:val="32"/>
    <w:lvlOverride w:ilvl="0">
      <w:startOverride w:val="1"/>
    </w:lvlOverride>
  </w:num>
  <w:num w:numId="65">
    <w:abstractNumId w:val="6"/>
  </w:num>
  <w:num w:numId="66">
    <w:abstractNumId w:val="18"/>
  </w:num>
  <w:num w:numId="67">
    <w:abstractNumId w:val="28"/>
    <w:lvlOverride w:ilvl="0">
      <w:startOverride w:val="1"/>
    </w:lvlOverride>
  </w:num>
  <w:num w:numId="68">
    <w:abstractNumId w:val="52"/>
    <w:lvlOverride w:ilvl="0">
      <w:startOverride w:val="1"/>
    </w:lvlOverride>
  </w:num>
  <w:num w:numId="69">
    <w:abstractNumId w:val="10"/>
  </w:num>
  <w:num w:numId="70">
    <w:abstractNumId w:val="56"/>
  </w:num>
  <w:num w:numId="71">
    <w:abstractNumId w:val="61"/>
    <w:lvlOverride w:ilvl="0">
      <w:startOverride w:val="3"/>
    </w:lvlOverride>
  </w:num>
  <w:num w:numId="72">
    <w:abstractNumId w:val="53"/>
    <w:lvlOverride w:ilvl="0">
      <w:startOverride w:val="3"/>
    </w:lvlOverride>
  </w:num>
  <w:num w:numId="73">
    <w:abstractNumId w:val="41"/>
    <w:lvlOverride w:ilvl="0">
      <w:startOverride w:val="1"/>
    </w:lvlOverride>
  </w:num>
  <w:num w:numId="74">
    <w:abstractNumId w:val="42"/>
    <w:lvlOverride w:ilvl="0">
      <w:startOverride w:val="1"/>
    </w:lvlOverride>
  </w:num>
  <w:num w:numId="75">
    <w:abstractNumId w:val="2"/>
  </w:num>
  <w:num w:numId="76">
    <w:abstractNumId w:val="2"/>
    <w:lvlOverride w:ilvl="0">
      <w:startOverride w:val="1"/>
    </w:lvlOverride>
  </w:num>
  <w:num w:numId="77">
    <w:abstractNumId w:val="58"/>
  </w:num>
  <w:num w:numId="78">
    <w:abstractNumId w:val="58"/>
    <w:lvlOverride w:ilvl="0">
      <w:startOverride w:val="1"/>
    </w:lvlOverride>
  </w:num>
  <w:num w:numId="79">
    <w:abstractNumId w:val="31"/>
  </w:num>
  <w:num w:numId="80">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E"/>
    <w:rsid w:val="000A4EB2"/>
    <w:rsid w:val="000B0CEF"/>
    <w:rsid w:val="001236A3"/>
    <w:rsid w:val="001334ED"/>
    <w:rsid w:val="00180EA0"/>
    <w:rsid w:val="001860EC"/>
    <w:rsid w:val="00192428"/>
    <w:rsid w:val="00193865"/>
    <w:rsid w:val="0024490C"/>
    <w:rsid w:val="002752B2"/>
    <w:rsid w:val="00291136"/>
    <w:rsid w:val="002C5683"/>
    <w:rsid w:val="002F5698"/>
    <w:rsid w:val="0031556B"/>
    <w:rsid w:val="00323BE3"/>
    <w:rsid w:val="00392675"/>
    <w:rsid w:val="00444AF0"/>
    <w:rsid w:val="00462A4C"/>
    <w:rsid w:val="00491947"/>
    <w:rsid w:val="004A2BFD"/>
    <w:rsid w:val="004B3524"/>
    <w:rsid w:val="004C4D1F"/>
    <w:rsid w:val="004D2D65"/>
    <w:rsid w:val="00531761"/>
    <w:rsid w:val="00553C41"/>
    <w:rsid w:val="00633AAE"/>
    <w:rsid w:val="006A4D13"/>
    <w:rsid w:val="006C2F60"/>
    <w:rsid w:val="007856D6"/>
    <w:rsid w:val="007B3D4A"/>
    <w:rsid w:val="007C1051"/>
    <w:rsid w:val="00816CB6"/>
    <w:rsid w:val="008468A8"/>
    <w:rsid w:val="009B3740"/>
    <w:rsid w:val="009D4C47"/>
    <w:rsid w:val="009E0531"/>
    <w:rsid w:val="00A26276"/>
    <w:rsid w:val="00AB51AE"/>
    <w:rsid w:val="00BE103A"/>
    <w:rsid w:val="00BE6709"/>
    <w:rsid w:val="00C66A0E"/>
    <w:rsid w:val="00C94F94"/>
    <w:rsid w:val="00CA61D7"/>
    <w:rsid w:val="00CB4670"/>
    <w:rsid w:val="00CF098A"/>
    <w:rsid w:val="00D80210"/>
    <w:rsid w:val="00DC45CD"/>
    <w:rsid w:val="00F6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B6EC"/>
  <w15:docId w15:val="{0DCB0266-65E2-4537-A6D1-749EFF12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qFormat/>
    <w:pPr>
      <w:ind w:left="720"/>
    </w:pPr>
  </w:style>
  <w:style w:type="paragraph" w:styleId="Puntoelenco">
    <w:name w:val="List Bullet"/>
    <w:basedOn w:val="Standard"/>
  </w:style>
  <w:style w:type="paragraph" w:customStyle="1" w:styleId="Default">
    <w:name w:val="Default"/>
    <w:pPr>
      <w:widowControl/>
      <w:spacing w:after="0"/>
      <w:jc w:val="both"/>
    </w:pPr>
    <w:rPr>
      <w:rFonts w:ascii="Book-Antiqua,Bold" w:eastAsia="Calibri" w:hAnsi="Book-Antiqua,Bold" w:cs="Book-Antiqua,Bold"/>
      <w:color w:val="000000"/>
      <w:sz w:val="24"/>
      <w:szCs w:val="24"/>
      <w:lang w:eastAsia="it-IT"/>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eastAsia="PMingLiU" w:hAnsi="Tahoma" w:cs="Tahoma"/>
      <w:sz w:val="16"/>
      <w:szCs w:val="16"/>
      <w:lang w:eastAsia="zh-TW"/>
    </w:rPr>
  </w:style>
  <w:style w:type="character" w:customStyle="1" w:styleId="ListLabel1">
    <w:name w:val="ListLabel 1"/>
    <w:rPr>
      <w:rFonts w:cs="Times New Roman"/>
      <w:b w:val="0"/>
      <w:bCs w:val="0"/>
      <w:i w:val="0"/>
      <w:iCs w:val="0"/>
      <w:caps w:val="0"/>
      <w:smallCaps w:val="0"/>
      <w:sz w:val="24"/>
      <w:szCs w:val="24"/>
    </w:rPr>
  </w:style>
  <w:style w:type="character" w:customStyle="1" w:styleId="ListLabel2">
    <w:name w:val="ListLabel 2"/>
    <w:rPr>
      <w:rFonts w:cs="Times New Roman"/>
      <w:b w:val="0"/>
      <w:bCs w:val="0"/>
      <w:i w:val="0"/>
      <w:iCs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color w:val="00000A"/>
    </w:rPr>
  </w:style>
  <w:style w:type="character" w:customStyle="1" w:styleId="ListLabel7">
    <w:name w:val="ListLabel 7"/>
    <w:rPr>
      <w:rFonts w:cs="Times New Roman"/>
      <w:b w:val="0"/>
      <w:bCs w:val="0"/>
      <w:i w:val="0"/>
      <w:iCs w:val="0"/>
      <w:caps w:val="0"/>
      <w:smallCaps w:val="0"/>
      <w:sz w:val="24"/>
      <w:szCs w:val="24"/>
    </w:rPr>
  </w:style>
  <w:style w:type="character" w:customStyle="1" w:styleId="ListLabel8">
    <w:name w:val="ListLabel 8"/>
    <w:rPr>
      <w:rFonts w:cs="Times New Roman"/>
      <w:b w:val="0"/>
      <w:bCs w:val="0"/>
      <w:i w:val="0"/>
      <w:iCs w:val="0"/>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b w:val="0"/>
      <w:color w:val="00000A"/>
    </w:rPr>
  </w:style>
  <w:style w:type="character" w:customStyle="1" w:styleId="ListLabel13">
    <w:name w:val="ListLabel 13"/>
    <w:rPr>
      <w:rFonts w:cs="Times New Roman"/>
      <w:b w:val="0"/>
      <w:i w:val="0"/>
    </w:rPr>
  </w:style>
  <w:style w:type="character" w:customStyle="1" w:styleId="ListLabel14">
    <w:name w:val="ListLabel 14"/>
    <w:rPr>
      <w:rFonts w:cs="Times New Roman"/>
      <w:b w:val="0"/>
      <w:i w:val="0"/>
      <w:sz w:val="20"/>
    </w:rPr>
  </w:style>
  <w:style w:type="character" w:customStyle="1" w:styleId="BulletSymbols">
    <w:name w:val="Bullet Symbols"/>
    <w:rPr>
      <w:rFonts w:ascii="OpenSymbol" w:eastAsia="OpenSymbol" w:hAnsi="OpenSymbol" w:cs="OpenSymbol"/>
    </w:rPr>
  </w:style>
  <w:style w:type="character" w:customStyle="1" w:styleId="ListLabel15">
    <w:name w:val="ListLabel 15"/>
    <w:rPr>
      <w:rFonts w:cs="Times New Roman"/>
      <w:b w:val="0"/>
      <w:bCs w:val="0"/>
      <w:i w:val="0"/>
      <w:iCs w:val="0"/>
      <w:caps w:val="0"/>
      <w:smallCaps w:val="0"/>
      <w:sz w:val="24"/>
      <w:szCs w:val="24"/>
    </w:rPr>
  </w:style>
  <w:style w:type="character" w:customStyle="1" w:styleId="ListLabel16">
    <w:name w:val="ListLabel 16"/>
    <w:rPr>
      <w:rFonts w:cs="Times New Roman"/>
      <w:b w:val="0"/>
      <w:bCs w:val="0"/>
      <w:i w:val="0"/>
      <w:iCs w:val="0"/>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b w:val="0"/>
      <w:color w:val="00000A"/>
    </w:rPr>
  </w:style>
  <w:style w:type="character" w:customStyle="1" w:styleId="ListLabel21">
    <w:name w:val="ListLabel 21"/>
    <w:rPr>
      <w:rFonts w:cs="Times New Roman"/>
      <w:b w:val="0"/>
      <w:i w:val="0"/>
    </w:rPr>
  </w:style>
  <w:style w:type="character" w:customStyle="1" w:styleId="ListLabel22">
    <w:name w:val="ListLabel 22"/>
    <w:rPr>
      <w:rFonts w:cs="Times New Roman"/>
      <w:b w:val="0"/>
      <w:i w:val="0"/>
      <w:sz w:val="20"/>
    </w:rPr>
  </w:style>
  <w:style w:type="character" w:customStyle="1" w:styleId="ListLabel23">
    <w:name w:val="ListLabel 23"/>
    <w:rPr>
      <w:rFonts w:eastAsia="OpenSymbol" w:cs="OpenSymbol"/>
    </w:rPr>
  </w:style>
  <w:style w:type="character" w:customStyle="1" w:styleId="ListLabel29">
    <w:name w:val="ListLabel 29"/>
    <w:rPr>
      <w:b w:val="0"/>
      <w:color w:val="00000A"/>
    </w:rPr>
  </w:style>
  <w:style w:type="character" w:customStyle="1" w:styleId="ListLabel32">
    <w:name w:val="ListLabel 32"/>
    <w:rPr>
      <w:rFonts w:eastAsia="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 w:type="numbering" w:customStyle="1" w:styleId="WWNum46">
    <w:name w:val="WWNum46"/>
    <w:basedOn w:val="Nessunelenco"/>
    <w:pPr>
      <w:numPr>
        <w:numId w:val="46"/>
      </w:numPr>
    </w:pPr>
  </w:style>
  <w:style w:type="numbering" w:customStyle="1" w:styleId="WWNum47">
    <w:name w:val="WWNum47"/>
    <w:basedOn w:val="Nessunelenco"/>
    <w:pPr>
      <w:numPr>
        <w:numId w:val="47"/>
      </w:numPr>
    </w:pPr>
  </w:style>
  <w:style w:type="numbering" w:customStyle="1" w:styleId="WWNum48">
    <w:name w:val="WWNum48"/>
    <w:basedOn w:val="Nessunelenco"/>
    <w:pPr>
      <w:numPr>
        <w:numId w:val="48"/>
      </w:numPr>
    </w:pPr>
  </w:style>
  <w:style w:type="numbering" w:customStyle="1" w:styleId="WWNum49">
    <w:name w:val="WWNum49"/>
    <w:basedOn w:val="Nessunelenco"/>
    <w:pPr>
      <w:numPr>
        <w:numId w:val="49"/>
      </w:numPr>
    </w:pPr>
  </w:style>
  <w:style w:type="numbering" w:customStyle="1" w:styleId="WWNum50">
    <w:name w:val="WWNum50"/>
    <w:basedOn w:val="Nessunelenco"/>
    <w:pPr>
      <w:numPr>
        <w:numId w:val="50"/>
      </w:numPr>
    </w:pPr>
  </w:style>
  <w:style w:type="numbering" w:customStyle="1" w:styleId="WWNum51">
    <w:name w:val="WWNum51"/>
    <w:basedOn w:val="Nessunelenco"/>
    <w:pPr>
      <w:numPr>
        <w:numId w:val="51"/>
      </w:numPr>
    </w:pPr>
  </w:style>
  <w:style w:type="numbering" w:customStyle="1" w:styleId="WWNum52">
    <w:name w:val="WWNum52"/>
    <w:basedOn w:val="Nessunelenco"/>
    <w:pPr>
      <w:numPr>
        <w:numId w:val="52"/>
      </w:numPr>
    </w:pPr>
  </w:style>
  <w:style w:type="numbering" w:customStyle="1" w:styleId="WWNum53">
    <w:name w:val="WWNum53"/>
    <w:basedOn w:val="Nessunelenco"/>
    <w:pPr>
      <w:numPr>
        <w:numId w:val="53"/>
      </w:numPr>
    </w:pPr>
  </w:style>
  <w:style w:type="numbering" w:customStyle="1" w:styleId="WWNum54">
    <w:name w:val="WWNum54"/>
    <w:basedOn w:val="Nessunelenco"/>
    <w:pPr>
      <w:numPr>
        <w:numId w:val="54"/>
      </w:numPr>
    </w:pPr>
  </w:style>
  <w:style w:type="numbering" w:customStyle="1" w:styleId="WWNum55">
    <w:name w:val="WWNum55"/>
    <w:basedOn w:val="Nessunelenco"/>
    <w:pPr>
      <w:numPr>
        <w:numId w:val="55"/>
      </w:numPr>
    </w:pPr>
  </w:style>
  <w:style w:type="numbering" w:customStyle="1" w:styleId="WWNum56">
    <w:name w:val="WWNum56"/>
    <w:basedOn w:val="Nessunelenco"/>
    <w:pPr>
      <w:numPr>
        <w:numId w:val="56"/>
      </w:numPr>
    </w:pPr>
  </w:style>
  <w:style w:type="numbering" w:customStyle="1" w:styleId="WWNum57">
    <w:name w:val="WWNum57"/>
    <w:basedOn w:val="Nessunelenco"/>
    <w:pPr>
      <w:numPr>
        <w:numId w:val="57"/>
      </w:numPr>
    </w:pPr>
  </w:style>
  <w:style w:type="numbering" w:customStyle="1" w:styleId="WWNum58">
    <w:name w:val="WWNum58"/>
    <w:basedOn w:val="Nessunelenco"/>
    <w:pPr>
      <w:numPr>
        <w:numId w:val="58"/>
      </w:numPr>
    </w:pPr>
  </w:style>
  <w:style w:type="numbering" w:customStyle="1" w:styleId="WWNum59">
    <w:name w:val="WWNum59"/>
    <w:basedOn w:val="Nessunelenco"/>
    <w:pPr>
      <w:numPr>
        <w:numId w:val="59"/>
      </w:numPr>
    </w:pPr>
  </w:style>
  <w:style w:type="numbering" w:customStyle="1" w:styleId="WWNum60">
    <w:name w:val="WWNum60"/>
    <w:basedOn w:val="Nessunelenco"/>
    <w:pPr>
      <w:numPr>
        <w:numId w:val="60"/>
      </w:numPr>
    </w:pPr>
  </w:style>
  <w:style w:type="numbering" w:customStyle="1" w:styleId="WWNum61">
    <w:name w:val="WWNum61"/>
    <w:basedOn w:val="Nessunelenco"/>
    <w:pPr>
      <w:numPr>
        <w:numId w:val="61"/>
      </w:numPr>
    </w:pPr>
  </w:style>
  <w:style w:type="numbering" w:customStyle="1" w:styleId="WWNum201">
    <w:name w:val="WWNum201"/>
    <w:basedOn w:val="Nessunelenco"/>
    <w:rsid w:val="0031556B"/>
    <w:pPr>
      <w:numPr>
        <w:numId w:val="75"/>
      </w:numPr>
    </w:pPr>
  </w:style>
  <w:style w:type="numbering" w:customStyle="1" w:styleId="WWNum401">
    <w:name w:val="WWNum401"/>
    <w:basedOn w:val="Nessunelenco"/>
    <w:rsid w:val="004C4D1F"/>
    <w:pPr>
      <w:numPr>
        <w:numId w:val="77"/>
      </w:numPr>
    </w:pPr>
  </w:style>
  <w:style w:type="numbering" w:customStyle="1" w:styleId="WWNum421">
    <w:name w:val="WWNum421"/>
    <w:basedOn w:val="Nessunelenco"/>
    <w:rsid w:val="00CA61D7"/>
    <w:pPr>
      <w:numPr>
        <w:numId w:val="79"/>
      </w:numPr>
    </w:pPr>
  </w:style>
  <w:style w:type="numbering" w:customStyle="1" w:styleId="WWNum431">
    <w:name w:val="WWNum431"/>
    <w:basedOn w:val="Nessunelenco"/>
    <w:rsid w:val="00CA61D7"/>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1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uapu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9A77-A7F8-4C46-BF5A-0AF19310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4096</Words>
  <Characters>23348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Ponti</dc:creator>
  <cp:lastModifiedBy>Ercolini Anna</cp:lastModifiedBy>
  <cp:revision>10</cp:revision>
  <cp:lastPrinted>2021-04-09T10:30:00Z</cp:lastPrinted>
  <dcterms:created xsi:type="dcterms:W3CDTF">2021-03-16T14:18:00Z</dcterms:created>
  <dcterms:modified xsi:type="dcterms:W3CDTF">2021-04-12T12:28:00Z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